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E-6061/2025 vom 9. Juli 2025</w:t>
      </w:r>
    </w:p>
    <w:p>
      <w:r>
        <w:t>Bundesverwaltungsgericht, 2025-07-09, DE</w:t>
      </w:r>
    </w:p>
    <w:p>
      <w:r>
        <w:rPr>
          <w:b/>
        </w:rPr>
        <w:t xml:space="preserve">Quelle: </w:t>
      </w:r>
      <w:r>
        <w:t>https://mcp.opencaselaw.ch/entscheid/bvger_E-6061_2025_d20250709</w:t>
      </w:r>
    </w:p>
    <w:p>
      <w:r>
        <w:t>FR: TAF E-6061/2025 du 9 juillet 2025</w:t>
      </w:r>
    </w:p>
    <w:p>
      <w:r>
        <w:t>IT: TAF E-6061/2025 del 9 luglio 2025</w:t>
      </w:r>
    </w:p>
    <w:p>
      <w:pPr>
        <w:pStyle w:val="Heading2"/>
      </w:pPr>
      <w:r>
        <w:t>Regeste</w:t>
      </w:r>
    </w:p>
    <w:p>
      <w:r>
        <w:t>Asyl und Wegweisung | Asyl und Wegweisung; Verfügung des SEM vom 9.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t>E-6061/2025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angefochtenen Verfügungen besonders berührt und hat ein schutzwürdiges Interesse an deren Aufhebung beziehungsweise Ände- rung. Er ist daher zur Einreichung der Beschwerden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im Ver- fahren einzelrichterlicher Zuständigkeit mit Zustimmung eines zweiten Richters beziehungsweise einer zweiten Richterin (Art. 111 Bst. e AsylG) ohne Durchführung eines Schriftenwechsels und mit summarischer Be- gründung zu behandeln (Art. 111a Abs. 1 und 2 AslyG).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E-6061/2025 Seite 6</w:t>
      </w:r>
    </w:p>
    <w:p>
      <w:r>
        <w:rPr>
          <w:b/>
        </w:rPr>
        <w:t>E. 5.1</w:t>
      </w:r>
    </w:p>
    <w:p>
      <w:r>
        <w:t>Das SEM begründet die Abweisung des Asylgesuchs des Beschwer- deführers damit, seine Vorbringen hielten den Anforderungen an die Flüchtlingseigenschaft gemäss Art. 3 AsylG nicht stand. Hinsichtlich der Verletzung im Jahr 2016 und seines Vorbringens, er habe trotz ärztlichen Attests den Militärdienst absolvieren müssen, gelangte es zum Schluss, das Asylrecht diene nicht der Wiedergutmachung vergange- nen Unrechts. Die Ereignisse hätten ihn nicht daran gehindert, nach Ab- schluss des Militärdienstes wieder ins Berufsleben zurückzukehren und seinen Alltag von den Behörden unbehelligt zu führen. Zudem würden diese Vorfälle in keinem kausalen Zusammenhang mit seiner späteren Ausreise stehen, sie seien somit flüchtlingsrechtlich nicht relevant. Was die geltend gemachten Ermittlungs- respektive Strafverfahren anbe- lange, sei – so das SEM – zunächst darauf hinzuweisen, dass der Beweis- wert der diesbezüglich eingereichten Justiz-Dokumente gering sei; ausser- dem sei bekannt, dass solche Dokumente in der Türkei gegen Entgelt be- schafft werden könnten. Ermittlungsverfahren würden in der Türkei in ho- her Zahl eingeleitet, aber häufig auch wieder eingestellt. So seien auch seine Verfahren wegen Beleidigung eines Amtsträgers (Dossiernummer […]) gemäss Art. 125 des türkischen Strafgesetzbuches (tStGB) und we- gen Beleidigung der türkischen Nation (Dossiernummer […]) gemäss Art. 301 tStGB eingestellt worden. Das Verfahren wegen Terrorpropaganda (Dossiernummer […]) gemäss Art. 7 Abs. 2 Anti-Terror-Gesetz (ATG) sei bisher im Ermittlungsstadium. Demnach sei offen, ob es zu einem Gerichts- verfahren oder zu einer Verurteilung aus einem flüchtlingsrechtlich relevan- ten Motiv komme. Der in diesem Zusammenhang eingereichte Vorführbe- fehl diene dem Zweck der Einvernahme und anschliessenden Freilassung. Was den Tatvorwurf der Präsidentenbeleidigung gemäss Art. 299 tStGB betreffe, in dem ein Gerichtsverfahren eröffnet worden sei (Dossiernummer […]), sei festzuhalten, dass in den letzten Jahren lediglich ungefähr ein Drittel der Fälle mit entsprechendem Vorwurf mit einer Verurteilung geen- det hätten. Personen mit gerichtlichem Vorführbefehl würden bei der Ein- reise ferner zwar angehalten und der Staatsanwaltschaft zugeführt, jedoch anschliessend wieder freigelassen. Der Beschwerdeführer sei in der Türkei strafrechtlich nicht vorbelastet, weise kein relevantes politisches Profil auf und die Anklage sei ausschliesslich aufgrund der von ihm in den sozialen Medien veröffentlichten Beiträge erhoben worden, wobei keine Hinweise vorliegen würden, dass er sich durch eine grosse Reichweite oder heraus- ragende Inhalte politisch besonders exponiert habe. Zudem würden seine</w:t>
      </w:r>
    </w:p>
    <w:p>
      <w:r>
        <w:t>E-6061/2025 Seite 7 blosse Mitgliedschaft bei der HDP und die Teilnahme an Kundgebungen oder das (…) an alevitischen Kulturveranstaltungen kein politisches Enga- gement erkennen lassen, welches das Ausmass niederschwelliger politi- scher Arbeit übersteigen und ihn als besonders exponiertes Mitglied defi- nieren würde. Auch für seinen nächsten Familienkreis mach er keine be- sondere Vorverfolgung geltend, die über die üblichen Schwierigkeiten an- lässlich von Personenkontrollen kurdisch-alevitischer Personen hinausge- hen würde. Zusammenfassend sei nicht davon auszugehen, dass er auf- grund der von ihm geltend gemachten Strafverfahren mit erheblicher Wahr- scheinlichkeit eine flüchtlingsrechtlich relevante Verfolgung bei einer Rück- kehr in die Türkei zu befürchten habe. Hinsichtlich der Bedrohung seitens der Familie der Frau des Beschwerde- führers gelangte das SEM zum Schluss, dass es sich dabei um eine Be- drohung durch Dritte und somit um eine nicht-staatliche Verfolgung handle. Eine Verfolgung durch Dritte sei für die Gewährung von Asyl nur dann re- levant, wenn der Heimat- oder Herkunftsstaat keinen angemessenen Schutz gewähre. Demnach dürfe vom Beschwerdeführer verlangt werden, dass er in seinem eigenen Land die Möglichkeiten des Schutzes vor nicht- staatlicher Verfolgung ausschöpfe, bevor er den Schutz eines Drittstaates in Anspruch nehme. Aus den Akten sei ersichtlich, dass er sich bezüglich der geltend gemachten Probleme zu keiner Zeit an die türkischen Behör- den gewandt habe, da er bevorzugt habe, die Angelegenheit friedlich be- ziehungsweise durch Hinzuziehen von Sippenführern und Verwandten zu regeln. Die türkischen Behörden hätten somit keine Möglichkeit gehabt, sich den vorgebrachten Übergriffen und Drohungen anzunehmen. Damit würden auch keine Anhaltspunkte vorliegen, dass der türkische Staat sei- ner Schutzpflicht nicht habe nachkommen können oder nicht habe nach- kommen wollen. Die Probleme hätten zudem bereits Jahre oder Monate vor den ersten behördlichen Ermittlungen gegen ihn, welche im (…) 2022 begonnen hätten, bestanden. Damit würden auch diese Umstände seine Untätigkeit beim Ersuchen um staatlichen Schutz nicht zu begründen ver- mögen. Sollte er sich nach seiner Rückkehr erneut Übergriffen durch Dritte ausgesetzt sehen, stehe es ihm frei, an den geeigneten Stellen um staatli- chen Schutz zu ersuchen, hingegen gelinge es keinem Staat, jederzeit und überall die absolute Sicherheit seiner Bürgerinnen und Bürger zu gewähr- leisten. Aus seinen Aussagen gehe darüber hinaus hervor, dass es ihm im Jahr 2022 durch den Wegzug in die E._______ gelungen sei, sich dem Zugriff durch die Familie seiner Frau zu entziehen. Erst als er nach einigen Monaten von dort wieder nach C._______ zurückgekehrt sei, habe ihn die Familie seiner Frau wieder auffinden können. Er habe aber wegen seiner</w:t>
      </w:r>
    </w:p>
    <w:p>
      <w:r>
        <w:t>E-6061/2025 Seite 8 versteckten Aufenthalte keinen Kontakt zu ihren Angehörigen mehr gehabt. Somit sei die geltend gemachte familiäre Verfolgung als lokal begrenzt ein- zustufen. Es würden keine Hinweise darauf vorliegen, dass er auch in an- deren Landesteilen der Verfolgung durch die Familie seiner Frau ausge- setzt wäre oder sich nur durch die Ausreise ins Ausland diesen Problemen hätte entziehen können.</w:t>
      </w:r>
    </w:p>
    <w:p>
      <w:r>
        <w:rPr>
          <w:b/>
        </w:rPr>
        <w:t>E. 6.1</w:t>
      </w:r>
    </w:p>
    <w:p>
      <w:r>
        <w:t>Was der Beschwerdeführer in seiner Rechtsmitteleingabe gegen die Verfügung der Vorinstanz vorbringt ist nicht geeignet, deren Ausführungen zu entkräften. Das Gericht gelangt nach Durchsicht der Akten zum Schluss, dass das SEM zu Recht den Standpunkt vertritt, seine Vorbringen würden die Voraussetzungen von Art. 3 AsylG nicht erfüllen. Zur Vermeidung von Wiederholungen kann mit den nachfolgenden Ergänzungen auf die aus- führlichen Erwägungen des SEM verwiesen werden.</w:t>
      </w:r>
    </w:p>
    <w:p>
      <w:r>
        <w:rPr>
          <w:b/>
        </w:rPr>
        <w:t>E. 6.2.1</w:t>
      </w:r>
    </w:p>
    <w:p>
      <w:r>
        <w:t>Im Referenzurteil E-4103/2024 vom 8. November 2024 stellte das Bundesverwaltungsgericht fest, dass sich alleine aus hängigen Strafver- fahren wegen Terrorpropaganda oder Präsidentenbeleidigung (auch in Kombination) noch keine begründete Furcht vor mit beachtlicher Wahr- scheinlichkeit in absehbarer Zukunft eintretenden Verfolgungsmassnah- men gemäss Art. 3 Abs. 1 und Abs. 2 AsylG ergebe. Der türkischen Justiz- statistik zufolge seien alleine im Jahr 2023 landesweit über 21'271 Verfah- ren gestützt auf Delikte des Anti-Terrorgesetzes (ATG) behandelt worden, wobei es in nur rund einem Fünftel aller Ermittlungsverfahren zu einer An- klageschrift gekommen sei. Im Verhältnis zu den hängigen Strafverfahren sei es in lediglich rund einem Drittel zu Verurteilungen gekommen und in je einem Drittel seien entweder Freisprüche oder bedingte Haftstrafen erfolgt. Laut der Statistik wiesen Verfahren wegen Präsidentenbeleidigung ähnli- che Verurteilungszahlen auf, wobei bei dieser Deliktsart ungefähr 10 Pro- zent aller Ermittlungsverfahren respektive ein Drittel aller Anklagen zu einer Verurteilung führten. Selbst wenn es zu einer Verurteilung komme, wäre – so das Gericht – weiter zu prüfen, ob diese auch tatsächlich zu einer Strafe führe, welche eine relevante Intensität im Sinne von Art. 3 Abs. 2 AsylG aufweise. Eine solche Strafe sei bei Ersttäterinnen und Ersttätern ohne ein geschärftes politisches Profil nicht zu erwarten, zumal die türkische Straf- justiz in der Praxis die Strafrahmen für die Delikte nach Art. 299 tStGB und Art. 7 Abs. 2 ATG nicht ausschöpfe und allfällige Freiheitsstrafen mithin in der Regel bedingt ausspreche (vgl. E. 8 m.w.H. ebenda).</w:t>
      </w:r>
    </w:p>
    <w:p>
      <w:r>
        <w:t>E-6061/2025 Seite 9</w:t>
      </w:r>
    </w:p>
    <w:p>
      <w:r>
        <w:rPr>
          <w:b/>
        </w:rPr>
        <w:t>E. 6.2.2</w:t>
      </w:r>
    </w:p>
    <w:p>
      <w:r>
        <w:t>Gemäss den eingereichten Beweismitteln wurden gegen den Be- schwerdeführer in der Türkei aufgrund von Aktivitäten in den sozialen Me- dien Ermittlungs- respektive Strafverfahren wegen Terrorpropaganda und Präsidentenbeleidigung eingeleitet; die Ermittlungsverfahren wegen Belei- digung eines Amtsträgers sowie Beleidigung der türkischen Nation wurden eingestellt (BM 18 und 20). Das Verfahren wegen Terrorpropaganda befin- det sich gemäss den eingereichten Unterlagen noch in der Ermittlungs- phase. Im Verfahren wegen Präsidentenbeleidigung legte der Beschwer- deführer nebst der Anklageschrift (BM 8) auch eine Eingangsverfügung des zuständigen Gerichts vom (…) 2024 ins Recht (BM 9). In diesem zwei- ten Dokument wurde zwar der Verhandlungstermin (konkret der […] 2024) festgelegt, aufgrund des Abwartens der Vollstreckung des gegen den Be- schwerdeführer erlassenen Vorführbefehls wurde im Verhandlungsproto- koll vom (…) 2025 jedoch lediglich beschlossen, die Sitzung auf den (…) 2025 zu vertagen (BM 15). Im Strafverfahren wegen Präsidentenbeleidigung sind neben der Ein- gangsverfügung des zuständigen Gerichts respektive dem Verhandlungs- protokoll keine weiteren Schritte ergangen, sodass sich das Verfahren noch im Anfangsstadium der Prozessphase befindet. Das Verfahren wegen Terrorpropaganda ist noch in der Ermittlungsphase. Aus dem diesbezüglich eingereichten Vorführbefehl (BM 5) ergibt sich noch nicht, dass dem Be- schwerdeführer bei einer Rückkehr mit beachtlicher Wahrscheinlichkeit eine langjährige Haftstrafe droht. Der eingereichte Vorführbefehl ist zwecks Einvernahme mit anschliessender Freilassung erlassen worden. Die Aus- stellung solcher Vorführbefehle vermögen gemäss Rechtsprechung des Bundesverwaltungsgerichts noch kein systematisches Risiko einer asyl- rechtlich relevanten Verfolgung zu begründen (vgl. statt vieler Urteil des BVGer E-3879/2024 vom 10. Juli 2024 S. 5), weshalb entgegen der Auf- fassung des Beschwerdeführers keine Anhaltspunkte für seine Annahme bestehen, der Staatsanwalt würde einen Haftantrag stellen (vgl. Beschwer- deschrift S. 5). Derzeit ist deshalb offen, ob der Beschwerdeführer wegen der gegen ihn eingeleiteten Verfahren wegen Terrorpropaganda und Präsi- dentenbeleidigung aus flüchtlingsrechtlich relevanten Motiven zu einer Strafe (flüchtlingsrechtlich relevanter Intensität) verurteilt würde und ob ein solches Urteil vor den türkischen Rechtsmittelinstanzen bestehen könnte. Selbst für den Fall einer Verurteilung des Beschwerdeführers ist nament- lich aufgrund seines niederschwelligen politischen Profils (Mitgliedschaft bei der HDP, Teilnahme an Kundgebungen u.a. als (…), Mitgliedschaft im alevitischen Kulturverein und (…) an alevitischen Kulturveranstaltungen) sowie seiner – entgegen der Darstellung in der Beschwerde (vgl.</w:t>
      </w:r>
    </w:p>
    <w:p>
      <w:r>
        <w:t>E-6061/2025 Seite 10 Beschwerdeschrift. S. 5) – bisherigen strafrechtlichen Unbescholtenheit sodann davon auszugehen, dass das Strafmass nicht ausgeschöpft und die Strafen bedingt ausgesprochen würden. Das Referenzschreiben des alevitischen Kulturvereins lässt ebenfalls nicht auf ein geschärftes politi- sches Profil des Beschwerdeführers schliessen (BM 7). Schliesslich macht er auch keine politischen Aktivitäten seiner Familie geltend, mit Ausnahme hinsichtlich seines älteren Bruders, der, wie der Beschwerdeführer, als (…) beim (…) aktiv sei (A41 F44). Entsprechend hat er aufgrund der genannten Straf- respektive Ermittlungsverfahren nicht mit erheblicher Wahrschein- lichkeit eine flüchtlingsrechtlich relevante Verfolgung zu befürchten (vgl. dazu Referenzurteil des BVGer E-4103/2024 vom 8. November 2024 E. 8 [E. 8.4.3 Rechtsnatur der HAGB-Entscheide]; Urteil des BVGer D- 2024/1344 vom 4. Juli 2025 E. 6.3 f.) und somit besteht auch kein erhebli- ches Risiko vor der von ihm geltend gemachten willkürlicher Inhaftierung (vgl. Beschwerdeschrift S. 5). Daran vermag auch der Umstand, dass er nach seiner Ausreise angeblich mehrmals bei seiner Familie und im Quar- tier gesucht worden sei (A41 F60, F100 f.), nichts zu ändern, da deswegen nicht von einem zusätzlich gesteigerten Verfolgungsinteresse der türki- schen Behörden an ihm auszugehen ist, wobei die wiederholte Suche nach ihm auch für sich alleine genommen nicht die Schwelle ernsthafter Nach- teile im Sinne von Art. 3 Abs. 2 AsylG zu erreichen vermag.</w:t>
      </w:r>
    </w:p>
    <w:p>
      <w:r>
        <w:rPr>
          <w:b/>
        </w:rPr>
        <w:t>E. 6.3</w:t>
      </w:r>
    </w:p>
    <w:p>
      <w:r>
        <w:t>Ebenso wenig führt die vom Beschwerdeführer geltend gemachte exil- politische Aktivität in der Schweiz in der Form einer einmaligen Teilnahme an einer prokurdischen Veranstaltung zu einer begründeten Furcht vor ei- ner asylrelevanten Verfolgung in der Türkei, da auch dieses Engagement als niederschwellig zu qualifizieren ist und nicht ersichtlich ist, inwiefern er durch diese exilpolitischen Aktivitäten das Interesse der türkischen Behör- den auf sich gezogen haben könnte.</w:t>
      </w:r>
    </w:p>
    <w:p>
      <w:r>
        <w:rPr>
          <w:b/>
        </w:rPr>
        <w:t>E. 6.4</w:t>
      </w:r>
    </w:p>
    <w:p>
      <w:r>
        <w:t>Eine Verfolgung durch nichtstaatliche Dritte – wie sie der Beschwerde- führer geltend macht (Bedrohung durch die Familie seiner Frau) – ist auf- grund der Subsidiarität des flüchtlingsrechtlichen Schutzes nur dann flücht- lingsrechtlich relevant, wenn die betroffene Person in ihrem Heimatland keinen ausreichenden Schutz finden kann. Der Schutz vor privater (bezie- hungsweise nichtstaatlicher) Verfolgung ist als hinreichend zu qualifizieren, wenn die betroffene Person effektiven Zugang zu einer funktionierenden und effizienten Schutzinfrastruktur hat und ihr die Inanspruchnahme eines solchen innerstaatlichen Schutzsystems individuell zumutbar ist (vgl. zur sogenannten Schutztheorie: BVGE 2011/51 E. 7).</w:t>
      </w:r>
    </w:p>
    <w:p>
      <w:r>
        <w:t>E-6061/2025 Seite 11 Das Bundesverwaltungsgericht geht in ständiger Praxis von der grundsätz- lichen Schutzfähigkeit und Schutzwilligkeit der türkischen Strafverfol- gungs- und Justizbehörden aus (vgl. statt vieler Urteil des BVGer E-150/2024 vom 18. Januar 2024 E. 6.2.1 m.w.H). Anders als vom Be- schwerdeführer dargestellt (vgl. Beschwerdeschrift S. 5), gilt dies auch für Angehörige der alevitischen Glaubensgemeinschaft (vgl. Urteil des BVGer D-3389/2025 vom 26. Mai 2025 E. 6.5). Sein entsprechender Einwand stellt zudem eine blosse Mutmassung dar. Ausserdem geht aus den Akten hervor, dass er vor der Ausreise den Schutz des Staates explizit nicht be- antragt hat; er habe die Angelegenheit mittels Versöhnungsversuche re- geln wollen, da er bei der Familie seiner Frau um ihre Hand habe anhalten wollen (A41 F78, F93). Sollte ihn die Familie seiner Frau nach einer Rück- kehr erneut bedrohen, wäre es ihm zuzumuten, sich bei den zuständigen Behörden zu melden und die Hilfe staatlicher Schutzeinrichtungen und rechtlicher Anlaufstellen in Anspruch zu nehmen. Zu Recht hat das SEM sodann festgestellt, dass es sich bei der geltend gemachten Bedrohung um ein lokal begrenztes Problem handelt, welchem sich der Beschwerde- führer durch ein innerstaatliches Ausweichen entziehen kann, zumal er in anderen Landesteilen über Verwandte, zu denen er Kontakt pflegt, verfügt (A41 F15 f., F114 f.) und sich zusammen mit seiner Frau gemäss eigenen Angaben zeitweise im (…) aufgehalten hat (A41 F69, F75).</w:t>
      </w:r>
    </w:p>
    <w:p>
      <w:r>
        <w:rPr>
          <w:b/>
        </w:rPr>
        <w:t>E. 6.5</w:t>
      </w:r>
    </w:p>
    <w:p>
      <w:r>
        <w:t>Bezüglich der vom Beschwerdeführer geschilderten Vorbringen, er sei im Jahr 2016 bei einer politischen Kundgebung von Polizisten angefahren und am (…) verletzt worden und habe danach trotz ärztlichen Attests den Militärdienst absolvieren müssen (A14 F32-34, F45-47; A41 F37, F63), kann vollumfänglich auf die angefochtene Verfügung verwiesen werden. Auch lässt sich im Hinblick auf sein (…), welches eine (…) (A41 F123-128), keine drohende asylrelevante Verfolgung ableiten.</w:t>
      </w:r>
    </w:p>
    <w:p>
      <w:r>
        <w:rPr>
          <w:b/>
        </w:rPr>
        <w:t>E. 6.6</w:t>
      </w:r>
    </w:p>
    <w:p>
      <w:r>
        <w:t>Dem Beschwerdeführer gelingt es somit nicht, die Flüchtlingseigen- schaft nachzuweisen oder zumindest glaubhaft zu machen, weshalb das SEM sein Asylgesuch zu Recht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w:t>
      </w:r>
    </w:p>
    <w:p>
      <w:r>
        <w:t>E-6061/2025 Seite 12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Das SEM ist zu Recht und mit zutreffender Begründung von der Zu- lässigkeit des Wegweisungsvollzugs ausgegangen. Diesbezüglich kann vollumfänglich auf die angefochtene Verfügung verwiesen werden.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konstanter Praxis des Bundesverwaltungsgerichts ist in der Türkei nicht auf dem ganzen Staatsgebiet von einer Situation allgemeiner Gewalt oder bürgerkriegsähnlichen Verhältnissen auszugehen, dies auch nicht für Angehörige der kurdischen Ethnie oder der alevitischen Glaubens- gemeinschaft (vgl. Referenzurteil BVGer E-4103/2024 a.a.O. E. 13).</w:t>
      </w:r>
    </w:p>
    <w:p>
      <w:r>
        <w:rPr>
          <w:b/>
        </w:rPr>
        <w:t>E. 8.3.3</w:t>
      </w:r>
    </w:p>
    <w:p>
      <w:r>
        <w:t>Der Beschwerdeführer stammt aus der Provinz C._______, welche vom Erdbeben in der Türkei im Februar 2023 betroffen war. Er gab an, dass sein Elternhaus zwar beschädigt sei, die Familie jedoch weiterhin in einem Teil des Hauses leben könne (A41 F7-12). Der Beschwerdeführer hat das</w:t>
      </w:r>
    </w:p>
    <w:p>
      <w:r>
        <w:t>E-6061/2025 Seite 13 Gymnasium abgeschlossen, verfügt über Berufserfahrung als (…) sowie im (…) (A14 F19 f.; A41 F27-31) und konnte mit seinen eigenen Ersparnis- sen die Ausreise aus der Türkei finanzieren (A41 F34 f.). Er beabsichtigt, auch zukünftig mit seiner Frau zusammen zu sein und die zivile Ehe mit ihr einzugehen (A41 F82, F122). Weiter verfügt er über (…) und (…) in G._______ und H._______, mit welchen er in Kontakt steht (A41 F15 f., F114 f.). Er kann somit auf ein tragfähiges Beziehungsnetz im Heimatland zurückgreifen und es ist davon auszugehen, dass er in der Türkei wieder einer Erwerbstätigkeit wird nachgehen können und nicht in eine existenz- bedrohende Notlage geraten wird. Die medizinische Versorgung seiner Verletzung am (…) war bereits in seinem Heimatland gewährleistet (BM14), zumal er sich diese Jahre vor seiner Ausreise zugezogen hat. Die Türkei verfügt denn auch grundsätzlich über ein funktionierendes Gesund- heitssystem, das insbesondere in grösseren Städten dem europäischen Standard entspricht (vgl. Urteil des BVGer D-1554/2022 vom 29. Juli 2022 E. 9.3.4 m.w.H.), weshalb sich aus seinen gesundheitlichen Problemen keine Unzumutbarkeit ableiten lässt, wobei der Beschwerdeführer auf die Möglichkeit hingewiesen wird, medizinische Rückkehrhilfe zu beantragen (Art. 93 Abs. 1 Bst. d AsylG, Art. 75 der Asylverordnung 2 vom 11. August 1999 [AsylV 2, SR 142.312]).</w:t>
      </w:r>
    </w:p>
    <w:p>
      <w:r>
        <w:rPr>
          <w:b/>
        </w:rPr>
        <w:t>E. 8.4</w:t>
      </w:r>
    </w:p>
    <w:p>
      <w:r>
        <w:t>Schliesslich obliegt es dem Beschwerdeführer, sich die für seine Rück- kehr notwendigen Reisedokumente zu beschaffen (vgl. Art. 8 Abs. 4 AsylG und dazu auch BVGE 2008/34 E. 12), weshalb der Vollzug der Wegwei- 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9</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rPr>
          <w:b/>
        </w:rPr>
        <w:t>E. 10.1</w:t>
      </w:r>
    </w:p>
    <w:p>
      <w:r>
        <w:t>Das Gesuch um Verzicht auf die Erhebung eines Kostenvorschusses wird mit dem vorliegenden Urteil gegenstandslos.</w:t>
      </w:r>
    </w:p>
    <w:p>
      <w:r>
        <w:t>E-6061/2025 Seite 14</w:t>
      </w:r>
    </w:p>
    <w:p>
      <w:r>
        <w:rPr>
          <w:b/>
        </w:rPr>
        <w:t>E. 10.2</w:t>
      </w:r>
    </w:p>
    <w:p>
      <w:r>
        <w:t>Die in der Beschwerde gestellten Gesuche um unentgeltliche Pro- zessführung und Beiordnung einer amtlichen Rechtsverbeiständung sind ungeachtet einer allfälligen prozessualen Bedürftigkeit des Beschwerde- führers abzuweisen, da sich die Beschwerdebegehren entsprechend den vorstehenden Erwägungen von vornherein als aussichtslos erwiesen ha- ben, womit eine der kumulativ zu erfüllenden Voraussetzungen nicht gege- ben ist.</w:t>
      </w:r>
    </w:p>
    <w:p>
      <w:r>
        <w:rPr>
          <w:b/>
        </w:rPr>
        <w:t>E. 10.3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E-6061/2025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