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E-6061/2024 vom 4. Dezember 2024</w:t>
      </w:r>
    </w:p>
    <w:p>
      <w:r>
        <w:t>Bundesverwaltungsgericht, 2024-12-04, DE</w:t>
      </w:r>
    </w:p>
    <w:p>
      <w:r>
        <w:rPr>
          <w:b/>
        </w:rPr>
        <w:t xml:space="preserve">Quelle: </w:t>
      </w:r>
      <w:r>
        <w:t>https://mcp.opencaselaw.ch/entscheid/bvger_E-6061_2024</w:t>
      </w:r>
    </w:p>
    <w:p>
      <w:r>
        <w:t>FR: TAF E-6061/2024 du 4 décembre 2024</w:t>
      </w:r>
    </w:p>
    <w:p>
      <w:r>
        <w:t>IT: TAF E-6061/2024 del 4 dicembre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beantragt sinngemäss die Rückweisung der Sa- che an die Vorinstanz zur Neubeurteilung. Diese habe den rechtserhebli- chen Sachverhalt sowohl unrichtig als auch unvollständig festgestellt. Sie habe nicht untersucht, ob irgendwelche Gerichtsverfahren gegen ihn hän- gig seien. Zudem verletze die Vorinstanz die Begründungspflicht, da die</w:t>
      </w:r>
    </w:p>
    <w:p>
      <w:r>
        <w:t>E-6061/2024 Seite 6 Verfügung lediglich standardisierte Ausführungen enthalte und undifferen- ziert sei. Dabei handelt es sich um formelle Rügen, welche bei deren Gutheissung grundsätzlich eine Kassation der vorinstanzlichen Verfügung zur Folge ha- ben könnten und mithin vorab zu beurteilen ist.</w:t>
      </w:r>
    </w:p>
    <w:p>
      <w:r>
        <w:rPr>
          <w:b/>
        </w:rPr>
        <w:t>E. 4.2</w:t>
      </w:r>
    </w:p>
    <w:p>
      <w:r>
        <w:t>Unrichtig ist die Sachverhaltsfeststellung, wenn der Verfügung ein fal- scher und aktenwidriger Sachverhalt zugrunde gelegt wird; unvollständig ist sie, wenn nicht alle für den Entscheid rechtswesentlichen Sach- umstände berücksichtigt werden (vgl. KÖLZ/HÄNER/BERTSCHI, Verwal- tungsverfahren und Verwaltungsrechtspflege des Bundes, 3. Aufl., 2013, Rz. 1043). Die Begründungspflicht, welche sich aus dem Anspruch auf rechtliches Ge- 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4.3</w:t>
      </w:r>
    </w:p>
    <w:p>
      <w:r>
        <w:t>Der Beschwerdeführer begründet die Rüge der mangelnden Sachver- haltsfeststellung damit, die Vorinstanz hätte abklären müssen, ob gegen ihn weitere Gerichtsverfahren hängig seien. Damit verkennt er, dass der Untersuchungsgrundsatz seine Grenze an der Mitwirkungspflicht des Be- schwerdeführers (Art. 8 AsylG) findet, mithin es nicht Sache der Vorinstanz ist, den Sachverhalt nach allen Richtungen zu untersuchen. Aufgrund der Akten ergibt sich, dass der Beschwerdeführer anlässlich der Anhörung zu Protokoll gab, es sei ein Untersuchungsverfahren gegen ihn eingeleitet worden (SEM-Akten 1299033-16/17, F.47, S. 7). Davon durfte die Vorin- stanz im Zeitpunkt des Erlasses der angefochtenen zu Recht ausgehen. Sodann hat sie die Aussagen des Beschwerdeführers und die eingereich- ten Beweismittel in der angefochtenen Verfügung aufgeführt und sich in den Erwägungen damit hinreichend auseinandergesetzt sowie gewürdigt. Auch wenn der Beschwerdeführer keine weiteren Beweismittel im</w:t>
      </w:r>
    </w:p>
    <w:p>
      <w:r>
        <w:t>E-6061/2024 Seite 7 Beschwerdeverfahren eingereicht hat, erwächst ihm daraus kein Nachteil und die angefochtene Verfügung ist hinreichend begründet, mithin ist keine Verletzung seiner Verfahrensrechte festzustellen und das Bundesverwal- tungsgericht erachtet den Sachverhalt für vollständig erstellt. Die formellen Rügen erweisen sich als unbegründet, mithin ist der Antrag auf Rückwei- sung abzuweisen.</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6.1</w:t>
      </w:r>
    </w:p>
    <w:p>
      <w:r>
        <w:t>Die Vorinstanz kommt in ihrer angefochtenen Verfügung zum Schluss, die Vorbringen des Beschwerdeführers würden den Anforderungen an die Flüchtlingseigenschaft gemäss Art. 3 AsylG nicht standhalten. Zum Zeitpunkt der alljährlichen Newroz-Feierlichkeiten in den Jahr 20(…) und 20(…) sei der Beschwerdeführer noch minderjährig gewesen. Es könne davon ausgegangen werden, dass er in seinem Heimatstaat straf- rechtlich noch nicht in Erscheinung getreten sowie kein Strafverfahren hän- gig gewesen sei. Namentlich hätten sich seine politische Tätigkeit auf die Teilnahme an Feierlichkeiten sowie Demonstrationen, Meetings und Wahl- kampfveranstaltungen einer legalen Partei beschränkt. Hinweise für ein In- teresse der heimatlichen Behörden an seiner Person sowie Indizien für eine begründete Furcht vor einer zukünftigen Verfolgung lägen somit keine vor. Es sei bis zu seiner legalen Ausreise auch zu keinen (weiteren) Vorfäl- len gekommen. In Bezug auf das geltende gemachte Untersuchungsverfahren und die ent- sprechenden Beweismittel sei festzuhalten, dass ein Ermittlungsverfahren wegen Präsidentenbeleidigung eingeleitet worden sei, ein Vorführbefehl ‒ mit anschliessender Freilassung ‒ vorliegen würde, aber noch kein Ge- richtsverfahren eröffnet worden sei. Erfahrungsgemäss würden solche Ver- fahren oft in teils hoher Anzahl eingeleitet und auch wieder eingestellt. Es</w:t>
      </w:r>
    </w:p>
    <w:p>
      <w:r>
        <w:t>E-6061/2024 Seite 8 könne daher offenbleiben, ob es sich bei den eingereichten Dokumenten um echte Verfahrensdokumente handle. Weiter würden die eingereichten Facebook-Beiträge in einem engen zeitli- chen Zusammenhang mit der Ausreise und der Einreichung des Asylge- suchs des Beschwerdeführers sowie der Eröffnung des Ermittlungsverfah- rens stehen, was ‒ mit hoher Wahrscheinlichkeit ‒ für eine bewusste Her- beiführung des Ermittlungsverfahrens spreche, um subjektive Nachflucht- gründe zu begründen. Solch ein Vorgehen sei als rechtsmissbräuchlich zu werten und führe zur Annahme, der Beschwerdeführer nehme bei einer Rückkehr in seinen Heimatstaat bewusst in Kauf mit gewissen Unannehm- lichkeiten konfrontiert zu werden.</w:t>
      </w:r>
    </w:p>
    <w:p>
      <w:r>
        <w:rPr>
          <w:b/>
        </w:rPr>
        <w:t>E. 6.2</w:t>
      </w:r>
    </w:p>
    <w:p>
      <w:r>
        <w:t>Soweit der Beschwerdeführer in der Rechtsmitteleingabe sinngemäss vorbringt, seine Aussagen seien glaubhaft, ist festzustellen, dass die Vo- rinstanz das Asylgesuch nicht gestützt auf Art. 7 AsylG abgelehnt hat, wes- halb darauf nicht weiter einzugehen ist. Weiter macht der Beschwerdeführer geltend, zum jetzigen Zeitpunkt seien zwei Gerichtsverfahren wegen Beleidigung des Staatspräsidenten hängig und insgesamt drei Strafverfahren aus politischen Gründen gegen ihn er- öffnet worden. Neben der Beleidung des Staatspräsidenten werde er mit der Verbreitung von Propaganda für die PKK in Verbindung gebracht. Es seien mehrere Haftbefehle erlassen worden. Einem Haftbefehl könne ent- nommen werden, dass der Staatsanwalt über eine mögliche Inhaftierung entscheiden würde.</w:t>
      </w:r>
    </w:p>
    <w:p>
      <w:r>
        <w:rPr>
          <w:b/>
        </w:rPr>
        <w:t>E. 7.1</w:t>
      </w:r>
    </w:p>
    <w:p>
      <w:r>
        <w:t>Die vorinstanzlichen Erwägungen sind nach Prüfung der Akten nicht zu beanstanden. Mit der Vorinstanz ist insbesondere festzustellen, dass ge- gen den Beschwerdeführer zum jetzigen Zeitpunkt einzig ein Ermittlungs- verfahren eröffnet wurde. In diesem Zusammenhang ist jedoch darauf hin- zuweisen, dass die eingereichten Kopien der Verfahrensunterlagen von schlechter Qualität sind und die darauf ersichtlichen Fotos des Beschwer- deführers kaum bis gar nicht erkennbar sind. Bezüglich der im Rechtsmit- telverfahren geltend gemachten hängigen Gerichtsverfahren wurden keine Beweismittel zu den Akten gereicht, womit die diesbezüglichen Ausführun- gen des Beschwerdeführers als Schutzbehauptungen zu qualifizieren sind. Ungeachtet dessen hat das Bundesverwaltungsgericht im kürzlich ergan- gen Koordinationsurteil E-4103/2024 vom 8. November 2024 (zur Pub-</w:t>
      </w:r>
    </w:p>
    <w:p>
      <w:r>
        <w:t>E-6061/2024 Seite 9 likation als Referenzurteil vorgesehen) festgehalten, dass allein die Tatsa- che, dass in der Türkei staatsanwaltschaftliche Ermittlungsverfahren we- gen «Präsidentenbeleidigung» oder «Propaganda für eine terroristische Organisation» – auch in Kombination – hängig sind, nicht dazu führt, dass türkische Asylsuchende in der Schweiz als Flüchtlinge anerkannt werden (insbesondere a.a.O. E. 8.7.3 und E. 8.8). Demnach kann der Beschwerdeführer mit den eingereichten Dokumenten – unabhängig von deren Echtheit – nur die Phase eines Ermittlungsstadi- ums belegen. Bezüglich der geltend gemachten hängigen Gerichtsverfah- ren kann sodann offenbleiben, ob der Beschwerdeführer aus flüchtlings- rechtlich relevanten Gründen zu einer Strafe von flüchtlingsrechtlich rele- vantem Ausmass verurteilt würde. Wie bereits die Vorinstanz in der ange- fochtenen Verfügung zu Recht festgehalten hat, ist auch im Falle einer da- mit verbundenen Verurteilung nicht davon auszugehen, dass der bislang strafrechtlich unbescholtene Beschwerdeführer mit beachtlicher Wahr- scheinlichkeit zu einer unbedingt vollziehbaren und längerdauernden Frei- heitsstrafe verurteilt wird. Ferner weist der Beschwerdeführer auch kein re- levantes politisches Profil auf. Weitergehend kann, um Wiederholungen zu vermeiden, auf die ausführlichen und zutreffenden Erwägungen in der an- gefochtenen Verfügung verwiesen werden.</w:t>
      </w:r>
    </w:p>
    <w:p>
      <w:r>
        <w:rPr>
          <w:b/>
        </w:rPr>
        <w:t>E. 7.2</w:t>
      </w:r>
    </w:p>
    <w:p>
      <w:r>
        <w:t>Zusammenfassend hat die Vorinstanz die Flüchtlingseigenschaft des Beschwerdeführers zu Recht verneint und dessen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E-6061/2024 Seite 10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Ferner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w:t>
      </w:r>
    </w:p>
    <w:p>
      <w:r>
        <w:t>E-6061/2024 Seite 11 §§ 124–127 m.w.H.). Auch die allgemeine Menschenrechtssituation in der Türkei lässt den Wegweisungsvollzug zum heutigen Zeitpunkt nicht als un- zulässig erscheinen. Nach dem Gesagten ist der Vollzug der Wegweisung sowohl im Sinne der landes- als auch der völkerrechtlichen Bestimmungen zulässig.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Auch unter Berücksichtigung des Wiederaufflammens des türkisch- kurdischen Konfliktes, der bewaffneten Auseinandersetzungen zwischen der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 hörige der kurdischen Ethnie – auszugehen (vgl. statt vieler BVGer E-1327/2024 vom 17. April 2024 E. 8.3.2 m.w.H. sowie das Referenzurteil E-1948/2018 vom 12. Juni 2018 E. 7.3.1). Die Stadt sowie der Landkreis C._______ (Provinz B._______) war zudem nicht unmittelbar von den Aus- wirkungen des schweren Erdbebens anfangs Februar 2023 betroffen. Vor diesem Hintergrund ist der Vollzug der Wegweisung des Beschwerdefüh- rers als zumutbar zu erachten. Beim Beschwerdeführer handelt es sich sodann um einen (…)-jährigen und ‒ soweit den Akten zu entnehmen ist ‒ gesunden Mann (SEM-Akten 1299033-16/17, F.8 und F.10). Er besuchte die Schule bis zur (…). Klasse und hat Arbeitserfahrung (…). Bis zu seiner Ausreise hat er mit seinen El- tern und Geschwistern zusammengelebt. Gemäss seinen Angaben ist es der Familie finanziell relativ gut gegangen (SEM-Akten 1299033-16/17, F.36). Der Grossteil seiner Familie lebt zudem immer noch vor Ort. Er ver- fügt somit über ein bestehendes soziales Umfeld, in welches er zurückkeh- ren und unterstützend zur Seite stehen kann. Damit ist ihm die Rückkehr in seine Heimatprovinz B._______ zuzumuten.</w:t>
      </w:r>
    </w:p>
    <w:p>
      <w:r>
        <w:t>E-6061/2024 Seite 12</w:t>
      </w:r>
    </w:p>
    <w:p>
      <w:r>
        <w:rPr>
          <w:b/>
        </w:rPr>
        <w:t>E. 9.5</w:t>
      </w:r>
    </w:p>
    <w:p>
      <w:r>
        <w:t>Der Beschwerdeführer verfügt über eine türkische Identitätskarte und es ist ihm zuzumuten, sich bei der zuständigen Vertretung des Heimatstaa- tes die für eine Rückkehr allenfalls notwendigen weiteren Reisedokumente zu beschaffen (vgl. Art. 8 Abs. 4 AsylG und dazu auch BVGE 2008/34 E. 12), weshalb der Vollzug der Wegweisung auch als möglich zu bezeich- 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 deführer aufzuerlegen (Art. 63 Abs. 1 VwVG). Das Gesuch um Gewährung der unentgeltlichen Prozessführung im Sinne von Art. 65 Abs. 1 VwVG ist ‒ ungeachtet der belegten Bedürftigkeit ‒ abzuweisen, da sich die Be- schwerde – wie sich aus den vorstehenden Erwägungen ergibt – als aus- sichtslos im Sinne dieser Bestimmung erwies. Das Gesuch um Verzicht eines Kostenvorschusses ist mit dem vorliegenden Direktentscheid gegen- standslos geworden. Demzufolge hat der Beschwerdeführer die Verfah- renskosten von Fr. 750.– (Art. 1–3 des Reglements vom 21. Februar 2008 über die Kosten und Entschädigungen vor dem Bundesverwaltungsgericht [VGKE, SR 173.320.2]) zu tragen.</w:t>
      </w:r>
    </w:p>
    <w:p>
      <w:r>
        <w:t>(Dispositiv nächste Seite)</w:t>
      </w:r>
    </w:p>
    <w:p>
      <w:r>
        <w:t>E-6061/2024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