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E-6061/2008 vom 31. Oktober 2008</w:t>
      </w:r>
    </w:p>
    <w:p>
      <w:r>
        <w:t>Bundesverwaltungsgericht, 2008-10-31, DE</w:t>
      </w:r>
    </w:p>
    <w:p>
      <w:r>
        <w:rPr>
          <w:b/>
        </w:rPr>
        <w:t xml:space="preserve">Quelle: </w:t>
      </w:r>
      <w:r>
        <w:t>https://mcp.opencaselaw.ch/entscheid/bvger_E-6061_2008</w:t>
      </w:r>
    </w:p>
    <w:p>
      <w:r>
        <w:t>FR: TAF E-6061/2008 du 31 octobre 2008</w:t>
      </w:r>
    </w:p>
    <w:p>
      <w:r>
        <w:t>IT: TAF E-6061/2008 del 31 ottobre 2008</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Art.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3.1</w:t>
      </w:r>
    </w:p>
    <w:p>
      <w:r>
        <w:t>Das Bundesamt kann die Einreise in die Schweiz verweigern oder ein im Ausland gestelltes Asylgesuch ablehnen, wenn die asylsuchende Person keine Verfolgung glaubhaft machen kann oder ihr die Aufnahme in einem Drittstaat zugemutet werden kann (vgl. Art. 20 und Art. 52 Abs. 2 AsylG). Gemäss Art. 20 Abs. 2 AsylG bewilligt das Bundesamt Asylsuchenden die Einreise zur Abklärung des Sachverhalts,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besteht.</w:t>
      </w:r>
    </w:p>
    <w:p>
      <w:r>
        <w:rPr>
          <w:b/>
        </w:rPr>
        <w:t>E. 3.2</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zutreffenden und weiterhin geltenden Erwägungen in Entscheidungen und Mitteilungen der Schweizerischen Asylrekurskommission [EMARK] 1997 Nr. 15 E. 2e-g S. 131 ff.).</w:t>
      </w:r>
    </w:p>
    <w:p>
      <w:r>
        <w:rPr>
          <w:b/>
        </w:rPr>
        <w:t>E. 4.1</w:t>
      </w:r>
    </w:p>
    <w:p>
      <w:r>
        <w:t>Soweit vorliegendenfalls darauf einzugehen ist, begründete das BFM die Verfügung vom 22. August 2008 folgendermassen: Weil eine Befragung durch die Schweizer Vertretung in Khartum aus organisatorischen Gründen nicht möglich sei, habe man davon abgesehen, den Beschwerdeführer mündlich zu befragen. Stattdessen habe man dem Beschwerdeführer mit Schreiben vom 28. Juli 2008 an dessen Rechtsvertreter Gelegenheit gegeben, zu verschiedenen konkreten Fragen Stellung zu nehmen und dabei näher auszuführen, warum gerade er im Sudan von einer Abschiebung nach Eritrea bedroht und weshalb ein weiterer Aufenthalt im Sudan nicht möglich beziehungsweise nicht zumutbar sei. Obwohl explizit um eine Stellungnahme des Beschwerdeführers gebeten worden sei, enthalte die Eingabe vom 14. August 2008 statt einer solchen lediglich ein E-Mail seiner Adoptivmutter. Ausserdem werde bezeichnenderweise gerade zur Frage, warum der Beschwerdeführer im Sudan nicht mehr bleiben könne respektive von einer Abschiebung nach Eritrea bedroht sei, nicht Stellung genommen. Vielmehr schreibe die Adoptivmutter, sie lasse diese Frage offen, da der Rechtsvertreter besser wisse, was da zu schreiben sei. Insgesamt habe der Beschwerdeführer darauf verzichtet, die behauptete Gefährdung im Sudan zu konkretisieren. Mangels konkreter Anhaltspunkte sowie unter Berücksichtigung der Schutzgewährung vor Ort durch das UNHCR und die sudanesischen Asylbehörden könne daher keinesfalls davon ausgegangen werden, dass dem Beschwerdeführer eine Abschiebung nach Eritrea drohe.</w:t>
      </w:r>
    </w:p>
    <w:p>
      <w:r>
        <w:rPr>
          <w:b/>
        </w:rPr>
        <w:t>E. 4.2</w:t>
      </w:r>
    </w:p>
    <w:p>
      <w:r>
        <w:t>In der Rechtsmitteleingabe wird im Zusammenhang mit den vorgenannten Rechtsnormen gerügt, das Vorgehen der Vorinstanz stelle eine Verletzung des rechtlichen Gehörs dar. Von einer persönlichen Befragung dürfe nur in begründeten Fällen abgesehen werden. Dieser Begründungspflicht sei mit dem pauschalen Vorbringen organisatorischer Gründe nicht Genüge getan. Schliesslich habe das Bundesverwaltungsgericht im Urteil vom 29. Mai 2008 zum vorliegenden Fall bereits festgestellt, dass es für das BFM möglich gewesen wäre, den Beschwerdeführer durch die schweizerische Vertretung in Khartum zu eriner persönlichen Befragung aufbieten zu lassen. In formeller Hinsicht ist zunächst festzuhalten, dass gemäss Art. 19 AsylG ein Asylgesuch im Ausland bei einer schweizerischen Vertretung gestellt werden kann,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Das Bundesverwaltungsgericht hat in Auslegung dieser Bestimmungen in einem Entscheid vom 27. November 2007 i.S. E-6148/2006 (publiziert unter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(BVGE a.a.O. E. 5.4).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zu einem abzusehenden negativen Entscheid zumindest schriftlich zu äussern (BVGE a.a.O. E. 5.7). Schliesslich ist das BFM in jedem Fall gehalten, das Absehen von einer Befragung in der Verfügung über das Asylgesuch zu begründen (BVGE a.a.O. E. 5.6 sowie 5.7). Vorliegend hat das BFM darauf verzichtet, den Beschwerdeführer durch die Botschaft in Khartum befragen zu lassen und ihn stattdessen aufgefordert, schriftlich zu seinen Asylgründen Stellung zu nehmen. Diese Entscheidung begründet es in aller Kürze damit, eine persönliche Befragung durch die Schweizer Vertretung sein aus organisatorischen Gründen unmöglich. Gemäss dem zitierten Leitentscheid ist die persönliche Befragung der asylsuchenden Person durch die Auslandvertretung die Regel, von der nur in begründeten Ausnahmefällen abgewichen werden darf. Dies ist etwa dann der Fall, wo die Auslandvertretungen einen unerwarteten Zuwachs an Asylgesuchen erleben und innert nützlicher Frist nicht in der Lage sind, qualifiziertes Befragungspersonal sowie allenfalls benötigte Dolmetscher zu organisieren. Ist jedoch eine Stabilisierung der Asylgesuche auf hohem Niveau vorauszusehen, so haben das BFM und die Auslandvertretungen - um den Anforderungen aus Gesetz und Verordnung zu genügen - eine adäquate Befragungsinfrastruktur zur Verfügung zu stellen, um das Regel-Ausnahme-Verhältnis wieder herzustellen. Der Sudan ist ein wichtiges Transitland für Flüchtlinge aus Eritrea. Die Zahl der eritreischen Flüchtlinge im Sudan wächst stetig an und beläuft sich gemäss UNHCR zur Zeit auf weit über 100'000 Menschen. Es ist bekannt, dass eine Vielzahl von eritreischen Flüchtlingen in europäischen Ländern um Asyl nachsuchen. Die Bestimmung von Art. 20 AsylG, die es erlaubt, ein Asylgesuch aus dem Ausland einzureichen, stellt international gesehen eine Sonderregelung dar, die in den anderen europäischen Staaten - mit Ausnahme von Spanien - unbekannt ist. Eine dementsprechend grosse Anzahl von Asylgesuchen hat die schweizerische Auslandvertretung in Khartum zu bewältigen. Selbst bei einer grosszügigen Aufstockung der botschaftlichen Infrastruktur ist es klarerweise unmöglich, die Kapazität zur mündlichen Behandlung sämtlicher Asylgesuche bereitzustellen. Zudem ist davon auszugehen, dass die regelmässige Durchführung mündlicher Befragungen von Asylsuchenden aus Eritrea durch die Schweizer Vertretung in Khartum einen weiteren exponentiellen Anstieg von Asylgesuchen zur Folge hätte. Gleichsam ist jedoch festzuhalten, dass die mündliche Befragung einzelner Asylsuchender durchaus möglich ist. Die Auslandsvertretung in Khartum verfügt über geeignetes Befragungspersonal. Ausserdem ist dem Bundesverwaltungsgericht bekannt, dass ihr tigrinisch und englisch sprechende Übersetzer gegen Bezahlung zur Verfügung stehen. Das Bundesverwaltungsgericht kommt zum Schluss, dass vorliegend angesichts der besonderen Konstellation des Falles eine persönliche Befragung des Beschwerdeführers notwendig gewesen wäre. Dies wurde bereits im Urteil vom 29. Mai 2008 zum vorliegenden Fall unmissverständlich zum Ausdruck gebracht. Die Besonderheit der vorliegenden Konstellation ist zunächst darin begründet, dass den bisherigen Verfahrensakten in keiner Weise zu entnehmen ist, ob der Beschwerdeführer selbst überhaupt um Asyl nachsuchen will. Er selber befindet sich im Ausland, das Asylgesuch wurde jedoch auf Veranlassung der Adoptivmutter von seinem Rechtsvertreter in der Schweiz gestellt. Auch im weiteren Verlauf des Verfahrens hat der Beschwerdeführer persönlich weder mündlich noch schriftlich zu seinen Asylgründen Stellung genommen. Die schriftliche Stellungnahme von B._______ kann dem Beschwerdeführer nicht zugerechnet werden, zumal selbst bei Annahme eines rechtsgültigen Adoptionsverhältnisses - welches bislang durch nichts ausgewiesen ist - angesichts der Volljährigkeit des Beschwerdeführers eine gesetzliche Vertretung nicht in Frage käme. Entgegen den Vorbringen in der Rechtmitteleingabe hätte die durch das BFM durchgeführte schriftliche Befragung den Anforderungen im Regelfall durchaus genügt. Indessen vermag der knappe Hinweis, wonach eine mündliche Befragung aus organisatorischen Gründen nicht möglich gewesen sei, der dem Bundesamt obliegenden Begründungspflicht nicht zu genügen. Angesichts der oben dargestellten besonderen Konstellation ist zudem festzustellen, dass der Anspruch auf rechtliches Gehör des Beschwerdeführers vernünftigerweise nur mittels einer persönlichen Befragung durch die örtliche Auslandvertretung hätte gewahrt werden können, zumal sich dieser wie aufgezeigt in Khartum aufhält und er zudem gemäss Aktenlage ausschliesslich tigrinisch spricht. Für den Fortgang des Verfahrens ist schliesslich festzustellen, dass das Vertretungsverhältnis zwischen dem Beschwerdeführer und seinem Rechtsvertreter nicht rechtsgenüglich ausgewiesen ist. Zunächst vermag eine Vollmacht per Fax den Anforderungen an die Formvorschriften nicht zu genügen. Sodann hat die Bevollmächtigung grundsätzlich in einer dem Vertretenen verständlichen Sprache zu erfolgen. In der Rechtsmitteleingabe wurde ausgeführt, dass der Beschwerdeführer nur tigrinisch spricht. Zugunsten des Beschwerdeführers und um überspitzten Formalismus zu vermeiden wird in casu mutmasslich eine Rechtsvertretung angenommen. Dementsprechend ist der mutmassliche Rechtsvertreter gehalten, eine in tigrinischer Sprache abgefasste Vollmacht im Original nachzureichen, sofern er künftig Rechtshandlungen namens des Beschwerdeführers vornehmen will.</w:t>
      </w:r>
    </w:p>
    <w:p>
      <w:r>
        <w:rPr>
          <w:b/>
        </w:rPr>
        <w:t>E. 4.3</w:t>
      </w:r>
    </w:p>
    <w:p>
      <w:r>
        <w:t>Zusammenfassend ist festzuhalten, dass das BFM Bundesrecht verletzt hat, indem es den Anspruch des Beschwerdeführers auf rechtliches Gehör verletzt hat (Art. 49 Bst. b VwVG), indem es zu Unrecht auf eine mündliche Befragung verzichtet hat. Eine Heilung dieser Verfahrensverletzung fällt ausser Betracht. Die Beschwerde ist daher gutzuheissen, die Verfügung vom 22. August 2008 aufzuheben und die Sache im Sinne der Erwägungen zur Wiederaufnahme des Verfahrens und neuem Entscheid an das BFM zurückzuweisen.</w:t>
      </w:r>
    </w:p>
    <w:p>
      <w:r>
        <w:rPr>
          <w:b/>
        </w:rPr>
        <w:t>E. 5.1</w:t>
      </w:r>
    </w:p>
    <w:p>
      <w:r>
        <w:t>Bei diesem Ausgang des Beschwerdeverfahrens sind keine Kosten aufzuerlegen (Art. 63 Abs. 1 VwVG), womit das Gesuch um Gewährung der unentgeltlichen Rechtspflege gemäss Art. 65 Abs. 1 VwVG als gegenstandslos geworden abzuschreiben ist. Ebenfalls gegenstandslos geworden ist mit vorliegendem Entscheid ohne vorgängige Instruktion das Gesuch um Verzicht auf die Erhebung eines Kostenvorschusses. Die Beschwerdeinstanz kann der ganz oder teilweise obsiegenden Partei von Amtes wegen oder auf Begehren eine Entschädigung für ihr erwachsene notwendige und verhältnismässig hohe Kosten zusprech-en (Art. 64 Abs. 1 VwVG i.V.m. Art. 8 und 9 Abs. 1 des Reglements über die Kosten und Entschädigungen vor dem Bundesverwaltungs-gericht vom 11. Dezember 2006 [VGKE, SR 173.320.2]). Vorliegend konnte auf die Einholung einer Kostennote verzichtet werden, da sich der Parteiaufwand von Amtes wegen zuverlässig abschätzen lässt. Aufgrund des geringen Aktenumfangs und unter Berücksichtigung der sehr ausführlichen Beschwerdeschrift wird eine Parteientschädigung von Fr. 800.-- (inklusive Auslagen und Mehrwertsteuer) als angemessen erachtet. Das BFM hat dem Beschwerdeführer demnach eine Parteientschädigung in dieser Höhe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