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E-6058/2022 vom 4. Januar 2023</w:t>
      </w:r>
    </w:p>
    <w:p>
      <w:r>
        <w:t>Bundesverwaltungsgericht, 2023-01-04, DE</w:t>
      </w:r>
    </w:p>
    <w:p>
      <w:r>
        <w:rPr>
          <w:b/>
        </w:rPr>
        <w:t xml:space="preserve">Quelle: </w:t>
      </w:r>
      <w:r>
        <w:t>https://mcp.opencaselaw.ch/entscheid/bvger_E-6058_2022</w:t>
      </w:r>
    </w:p>
    <w:p>
      <w:r>
        <w:t>FR: TAF E-6058/2022 du 4 janvier 2023</w:t>
      </w:r>
    </w:p>
    <w:p>
      <w:r>
        <w:t>IT: TAF E-6058/2022 del 4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Die Beschwerdeführenden rügen eine unvollständige Abklärung des rechtserheblichen Sachverhaltes, indem im Hinblick auf die psychischen Beschwerden der Beschwerdeführerin keine rechtsgenügliche Diagnose erstellt worden sei und somit die Vorinstanz gehalten gewesen wäre, umfassende psychiatrisch-psychologische Abklärungen vorzunehmen. Zudem habe die Vorinstanz die aktuelle Situation der Aufnahmekapazitäten des italienischen Asylsystems in der Entscheidfindung nicht berücksichtigt. Diese formelle Rüge ist vorab zu beurteilen.</w:t>
      </w:r>
    </w:p>
    <w:p>
      <w:r>
        <w:rPr>
          <w:b/>
        </w:rPr>
        <w:t>E. 4.2</w:t>
      </w:r>
    </w:p>
    <w:p>
      <w:r>
        <w:t>Aufgrund der im Entscheidzeitpunkt bestehenden Aktenlage war der medizinische Sachverhalt ausreichend erstellt und die Vorinstanz konnte sich ein hinreichendes Bild vom Gesundheitszustand der Beschwerdeführerin machen, um die Zulässigkeit der Wegweisung nach Italien zu beurteilen sowie über die Anwendung der Souveränitätsklausel zu befinden. So hat sich die Vorinstanz in der angefochtenen Verfügung mit den ihr zum Entscheidzeitpunkt hinsichtlich der geltend gemachten psychischen Beschwerden zur Verfügung stehenden medizinischen Akten (namentlich mit dem Arztbericht der E._______ vom [...]) auseinandergesetzt und unter anderem begründet, weshalb sie den medizinischen Sachverhalt als ausreichend erstellt erachte. Die Vorinstanz durfte diesbezüglich zu Recht davon ausgehen, dass die ausstehende Diagnose die Beschwerdeführerin nicht in ein fortgeschrittenes Krankheitsstadium oder in Todesnähe rücken würde. Unter diesen Umständen bestand auch keine Veranlassung, weitere diesbezügliche Abklärungen vorzunehmen (zur antizipierten Beweiswürdigung vgl. BGE 141 I 60 E. 3.3; 136 I 229 E. 5.3). Ebenso hat sich die Vorinstanz rechtsgenüglich mit der Situation des italienischen Asylsystems, unter anderem auch mit der Situation der verfügbaren Plätze im Zweitaufnahmesystem, auseinandergesetzt (vgl. angefochtene Verfügung Seite 5 f.). Die formelle Rüge erweist sich als unbegründet, weshalb keine Veranlassung besteht, die Sache aufzuheben und an die Vorinstanz zurückzuweisen. Das entsprechende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 eines sogenannten Aufnahmeverfahrens (take charge) - wie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Der nach dieser Verordnung zuständige Mitgliedstaat ist verpflichtet, eine antragstellende Person, die in einem anderen Mitgliedstaat einen Antrag gestellt hat, nach Massgabe der Art. 21, Art. 22 und Art. 29 Dublin-III-VO aufzunehmen (Art. 18 Abs. 1 Bst. a Dublin-III-VO). Wenn ein Antragsteller, der aus einem Drittstaat kommt,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w:t>
      </w:r>
    </w:p>
    <w:p>
      <w:r>
        <w:rPr>
          <w:b/>
        </w:rPr>
        <w:t>E. 5.3</w:t>
      </w:r>
    </w:p>
    <w:p>
      <w:r>
        <w:t>Die Beschwerdeführenden waren gemäss den vorliegenden Eurodac-Daten am (...) August 2022 in Italien aufgegriffen und am Folgetag ebenda registriert worden (vgl. SEM-act. 14 und 16). Dies deckt sich auch mit den Aussagen der Beschwerdeführerin anlässlich des Dublin-Gesprächs (vgl. SEM-act. 28). Die italienischen Behörden haben die Anträge der Vor-instanz vom 10. Oktober 2022 auf Übernahme der Beschwerdeführenden nicht in der dafür vorgesehenen Frist beantwortet (vgl. Art. 22 Abs. 1 Dublin-III-VO; vgl. SEM-act. 33 f. und 41). Somit ist davon auszugehen, dem Aufnahmegesuch sei durch die italienischen Behörden stillschweigend stattgegeben worden, was die Verpflichtung nach sich zieht, die Person aufzunehmen und angemessene Vorkehren für die Ankunft zu treffen (Art. 22 Abs. 7 Dublin-III-VO). Nach dem Gesagten hat das SEM zu Recht festgestellt, die Zuständigkeit der italienischen Behörden zur Behandlung ihrer Asylgesuche sei grundsätzlich gegeben. Es wird an den Beschwerdeführenden liegen, die Gesuche bei den italienischen Behörden einzureichen.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w:t>
      </w:r>
    </w:p>
    <w:p>
      <w:r>
        <w:t>Die Beschwerdeführenden machen in der Beschwerde hauptsächlich geltend, es bestünden konkrete Hinweise, dass eine nahtlose psychologisch-psychiatrische Versorgung im Falle eines Wegweisungsvollzugs nach Italien nicht gewährleistet sei, mithin Art. 3 EMRK verletzt würde. Zudem würde die Beschwerdeführerin mit erheblicher Wahrscheinlichkeit vorerst auf unbestimmte Zeit in einem CAS-Zentrum untergebracht werden, weshalb ein «real risk» bestehen würde, dass ihr in Italien eine erniedrigende Behandlung im Sinne von Art. 3 EMRK drohen würde. Im Weiteren habe es die Vorinstanz unterlassen, sich mit der Möglichkeit des Selbsteintritts auseinanderzusetzen, zumal die Beschwerdeführerin bereits anlässlich des Dublin-Gesprächs schwere psychische Probleme geltend gemacht habe. Indem sie dies unterlassen habe, habe sie ihr Ermessen fehlerhaft ausgeübt. Subeventualiter seien individuelle schriftliche Zusicherungen betreffend die adäquate und nahtlose psychotherapeutische und somatische medizinische Versorgung der Beschwerdeführerin sowie die nahtlose Unterbringung in den Strukturen für vulnerable Personen ohne vorgängige Unterbringung in einem Erstaufnahmezentrum einzuholen.</w:t>
      </w:r>
    </w:p>
    <w:p>
      <w:r>
        <w:rPr>
          <w:b/>
        </w:rPr>
        <w:t>E. 8.1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Das Bundesverwaltungsgericht geht in ständiger Rechtsprechung davon aus, dass das italienische Asylsystem - trotz punktueller Schwachstellen - keine systemischen Mängel im Sinn von Art. 3 Abs. 2 Satz 2 Dublin-III-VO aufweist (vgl. Referenzurteil des Bundesverwaltungsgerichts D-4235/2021 vom 19. April 2022 E. 10.2, mit weiteren Hinweisen). Für eine Änderung dieser Rechtsprechung besteht - auch unter Berücksichtigung der Ausführungen in der Rechtsmittelschrift zur aktuellen Lage der Asylsuchenden in Italien - keine Veranlassung.</w:t>
      </w:r>
    </w:p>
    <w:p>
      <w:r>
        <w:rPr>
          <w:b/>
        </w:rPr>
        <w:t>E. 9.1</w:t>
      </w:r>
    </w:p>
    <w:p>
      <w:r>
        <w:t>Nachfolgend ist zu prüfen, ob die Schweiz - wie von den Beschwerdeführenden gefordert - das Selbsteintrittsrecht nach Art. 17 Abs. 1 Satz 1 Dublin-III-VO (konkretisiert in Art. 29a Abs. 3 AsylV 1) ausüben muss respektive soll.</w:t>
      </w:r>
    </w:p>
    <w:p>
      <w:r>
        <w:rPr>
          <w:b/>
        </w:rPr>
        <w:t>E. 9.2.1</w:t>
      </w:r>
    </w:p>
    <w:p>
      <w:r>
        <w:t>Soweit die Beschwerdeführenden den Zugang zu medizinischer Gesundheitsversorgung thematisieren, ist Folgendes festzuhalten: Das Bundesverwaltungsgericht hatte das SEM vor einiger Zeit bei schwer erkrankten Asylsuchenden, die sofort nach der Ankunft in Italien auf lückenlose medizinische Versorgung angewiesen waren, verpflichtet, individuelle Zusicherungen betreffend die Gewährleistung der nötigen medizinischen Versorgung und Unterbringung bei den italienischen Behörden einzuholen (vgl. Referenzurteile des BVGer E-962/2019 vom 17. Dezember 2019 E. 7.4.3 sowie D-2846/2020 vom 16. Juli 2020 E. 6.2 und statt vieler die Urteile des BVGer F-3494/2021 vom 28. Oktober 2021, F-444/2021 vom 8. Februar 2021 E. 6.1, E-208/2021 vom 22. Januar 2021 S. 13 oder E-178/2021 vom 20. Januar 2021 E. 8.3). In einem kürzlich ergangenen Urteil (vergleiche das oben genannte Referenzurteil D-4235/2021) aktualisierte das Gericht jedoch seine Rechtsprechung dahingehend, dass solche Garantien in einem Fall wie dem vorliegenden nicht mehr erforderlich sind. Die medizinischen Probleme der Beschwerdeführerin sind in casu nicht von einer derartigen Schwere, dass eine Überstellung nach Italien einen Verstoss gegen internationale Verpflichtungen der Schweiz bedeuten würde. Namentlich ergibt sich aus den Akten kein Hinweis auf eine drohende Verletzung von Art. 3 EMRK (vgl. hierzu BVGE 2011/9 E. 7 m.H.a. die damalige Praxis des Europäischen Gerichtshofs für Menschenrechte [EGMR], Urteil des EGMR Paposhvili gegen Belgien 13. Dezember 2016, Grosse Kammer 41738/10, §§ 180-193 m.w.H.). Das Bundesverwaltungsgericht verkennt dabei nicht, dass eine psychologische Behandlung in casu sinnvoll sein könnte. Italien verfügt jedoch über eine hierfür ausreichende medizinische Infrastruktur (statt vieler: Urteile des BVGer D-4867/2022 vom 2. November 2022 E. 11.3.2; E-3711/2022 vom 30. August 2022 E. 9.3.3). Der Zugang zum italienischen Gesundheitssystem über die Notversorgung hinaus ist grundsätzlich gewährleistet, wobei ein allfälliger Qualitätsverlust in der Therapie hinzunehmen ist. Die Dublin-III-VO oder andere völkerrechtliche Bestimmungen räumen kein Recht ein, den für eine medizinische Behandlung bestgeeignetsten Staat frei zu wählen oder eine dem Schweizer Standard äquivalente Therapie absolvieren zu können (vgl. BVGE 2017 VI/7 E. 6.2; Urteil des BVGer F-3604/2021 vom 1. September 2021 E. 4.1.2). Soweit die Beschwerdeführerin eine Beeinträchtigung ihres psychischen Gesundheitszustands geltend macht, ist anzumerken, dass im aktuellen Arztbericht vom (...), bei welcher unter dem Punkt «Beurteilung» aufgeführt wird, die Beschwerdeführerin habe eine (...), und als Massnahme eine (...) erwähnt ist (vgl. SEM-act. 38), eine solche bis dato (das heisst seit über einem Monat) nicht aktenkundig ist. Die Beschwerdeführerin ist daher offensichtlich nicht auf eine lückenlose medizinische Behandlung angewiesen. Es ist daher festzustellen, dass die vorliegende Gesundheitsbeeinträchtigung (in casu die Depression) nicht als derart gravierend einzustufen ist, dass von einer Überstellung nach Italien abgesehen werden müsste, zumal eine adäquate Behandlung psychischer Leiden in Italien ebenfalls möglich ist (vgl. Urteile des BVGer D-2846/2020 vom 16. Juli 2020 E. 6.2.1 (als Referenzurteil publiziert); E-3711/2022 vom 30. August 2022 E. 9.3.3; F-2876/2022 vom 7. Juli 2022 E. 6.5, Urteil des EGMR 39350/13 A.S. gegen Schweiz vom 30. September 2015 Rz. 35 ff.). Sofern im Überstellungszeitpunkt erforderlich, werden die schweizerischen Behörden, die mit dem Vollzug der angefochtenen Verfügung beauftragt sind, die italienischen Behörden in geeigneter Weise über allfällige spezifische medizinische Bedürfnisse und Umstände der Beschwerdeführenden informieren (Art. 31 f. Dublin-III-VO). Individueller Zusicherungen der italienischen Behörden betreffend Unterbringung und medizinische Versorgung der Beschwerdeführerin bedarf es nicht mehr, weshalb das Subeventualbegehren um Einholung von entsprechenden Zusicherungen der italienischen Behörden abzuweisen ist. Die allgemeinen Aufnahmebedingungen für (gestützt auf die Dublin-III-VO zurückkehrende) Asylsuchende in Italien führen nach bisheriger Praxis des Bundesverwaltungsgerichts nicht zur Ausübung des Selbsteintrittsrechts in der Schweiz (vgl. etwa Urteil des BVGer F-1479/2021 vom 13. April 2021 2021 E. 7.2).</w:t>
      </w:r>
    </w:p>
    <w:p>
      <w:r>
        <w:rPr>
          <w:b/>
        </w:rPr>
        <w:t>E. 9.2.2</w:t>
      </w:r>
    </w:p>
    <w:p>
      <w:r>
        <w:t>Nach dem Gesagten lag für das SEM kein Grund für die zwingende Anwendung der Ermessensklausel von Art. 17 Dublin-III-VO oder von Art. 29a Abs. 3 AsylV 1 vor (vgl. auch E. 6.4 letzter Satz).</w:t>
      </w:r>
    </w:p>
    <w:p>
      <w:r>
        <w:rPr>
          <w:b/>
        </w:rPr>
        <w:t>E. 9.3.1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9.3.2</w:t>
      </w:r>
    </w:p>
    <w:p>
      <w:r>
        <w:t>Die angefochtene Verfügung ist auch unter diesem Blickwinkel nicht zu beanstanden; insbesondere sind den Akten keine Hinweise auf einen Ermessensmissbrauch oder ein Über- respektive Unterschreiten des Ermessens zu entnehmen. Die Ausführungen in der Beschwerde, die Beschwerdeführerin sei vulnerabel und die Vorinstanz hätte daher eingehend darlegen müssen, weshalb sie ein Selbsteintritt als nicht gerechtfertigt betrachte, ändern an dieser Einschätzung nichts. Diesbezüglich ist darauf hinzuweisen, dass weder in der Beschwerde erklärt wird, weshalb die Beschwerdeführerin vulnerabel sei, noch aufgrund der Akten auf eine Vulnerabilität zu schliessen ist.</w:t>
      </w:r>
    </w:p>
    <w:p>
      <w:r>
        <w:rPr>
          <w:b/>
        </w:rPr>
        <w:t>E. 9.4</w:t>
      </w:r>
    </w:p>
    <w:p>
      <w:r>
        <w:t>Zusammenfassend ist festzuhalten, dass kein Grund für einen Selbsteintritt der Schweiz gemäss Art. 29a Abs. 3 AsylV 1 in Verbindung mit Art. 17 Dublin-III-VO vorliegt. Italien bleibt somit zuständiger Mitgliedstaat gemäss Dublin-III-VO und ist verpflichtet, die Beschwerdeführenden aufzunehmen.</w:t>
      </w:r>
    </w:p>
    <w:p>
      <w:r>
        <w:rPr>
          <w:b/>
        </w:rPr>
        <w:t>E. 10</w:t>
      </w:r>
    </w:p>
    <w:p>
      <w:r>
        <w:t>Das SEM ist demnach zu Recht in Anwendung von Art. 31a Abs. 1 Bst. b AsylG auf das Asylgesuch der Beschwerdeführenden nicht eingetreten. Da diese nicht im Besitz einer gültigen Aufenthalts- oder Niederlassungsbewilligung sind,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Mit dem Entscheid in der Hauptsache werden die Gesuche um Erteilung der aufschiebenden Wirkung und um Verzicht auf die Erhebung eines Kostenvorschusses gegenstandslos. Der angeordnete Vollzugsstopp fällt mit vorliegendem Urteil dahin.</w:t>
      </w:r>
    </w:p>
    <w:p>
      <w:r>
        <w:rPr>
          <w:b/>
        </w:rPr>
        <w:t>E. 13.1</w:t>
      </w:r>
    </w:p>
    <w:p>
      <w:r>
        <w:t>Das Gesuch um Gewährung der unentgeltlichen Prozessführung ist abzuweisen, da die Begehren - wie sich aus den vorstehenden Erwägungen ergibt - als aussichtslos zu bezeichnen sind.</w:t>
      </w:r>
    </w:p>
    <w:p>
      <w:r>
        <w:rPr>
          <w:b/>
        </w:rPr>
        <w:t>E. 13.2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