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E-6058/2013 vom 21. Januar 2014</w:t>
      </w:r>
    </w:p>
    <w:p>
      <w:r>
        <w:t>Bundesverwaltungsgericht, 2014-01-21, DE</w:t>
      </w:r>
    </w:p>
    <w:p>
      <w:r>
        <w:rPr>
          <w:b/>
        </w:rPr>
        <w:t xml:space="preserve">Quelle: </w:t>
      </w:r>
      <w:r>
        <w:t>https://mcp.opencaselaw.ch/entscheid/bvger_E-6058_2013</w:t>
      </w:r>
    </w:p>
    <w:p>
      <w:r>
        <w:t>FR: TAF E-6058/2013 du 21 janvier 2014</w:t>
      </w:r>
    </w:p>
    <w:p>
      <w:r>
        <w:t>IT: TAF E-6058/2013 del 21 gennaio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w:t>
      </w:r>
    </w:p>
    <w:p>
      <w:r>
        <w:rPr>
          <w:b/>
        </w:rPr>
        <w:t>E. 1.2</w:t>
      </w:r>
    </w:p>
    <w:p>
      <w:r>
        <w:t>Das Verfahren richtet sich nach dem VwVG, soweit das VGG oder das AsylG nichts anderes bestimmen (Art. 37 VGG sowie Art. 6 und Art. 105 AsylG).</w:t>
      </w:r>
    </w:p>
    <w:p>
      <w:r>
        <w:rPr>
          <w:b/>
        </w:rPr>
        <w:t>E. 1.3</w:t>
      </w:r>
    </w:p>
    <w:p>
      <w:r>
        <w:t>Die Beschwerdeführenden haben am Verfahren vor der Vorinstanz teilgenommen, sind durch die angefochtenen Verfügung besonders berührt und haben ein schutzwürdiges Interesse an deren Aufhebung beziehungsweise Änderung (Art. 108 Abs. 2 AsylG und Art. 48 Abs. 1 sowie Art. 52 Abs. 1 VwVG). Sie sind daher zur Einreichung der Beschwerde legitimiert.</w:t>
      </w:r>
    </w:p>
    <w:p>
      <w:r>
        <w:rPr>
          <w:b/>
        </w:rPr>
        <w:t>E. 1.4</w:t>
      </w:r>
    </w:p>
    <w:p>
      <w:r>
        <w:t>Auf dem Gebiet des Asyls kann mit Beschwerde die Verletzung von Bundesrecht, die unrichtige oder unvollständige Feststellung des rechtserheblichen Sachverhalts und die Unangemessenheit gerügt werden (Art. 106 Abs. 1 AsylG).</w:t>
      </w:r>
    </w:p>
    <w:p>
      <w:r>
        <w:rPr>
          <w:b/>
        </w:rPr>
        <w:t>E. 2.1</w:t>
      </w:r>
    </w:p>
    <w:p>
      <w:r>
        <w:t>Die Vorinstanz begründete ihren Nichteintretensentscheid damit, dass Italien für die Behandlung des Asylgesuchs der Beschwerdeführerin zuständig sei und das geltend gemachte Fehlen eines Beziehungsnetzes in Italien für die Frage der Zumutbarkeit der Wegweisung dorthin nicht ausschlaggebend sei. Es lägen auch keine Anhaltspunkte vor, welche darauf schliessen lassen würden, dass Italien seinen völkerrechtlichen Verpflichtungen nicht nachkomme. Vulnerable Personen würden jedenfalls von den italienischen Behörden bevorzugt behandelt.</w:t>
      </w:r>
    </w:p>
    <w:p>
      <w:r>
        <w:rPr>
          <w:b/>
        </w:rPr>
        <w:t>E. 2.2</w:t>
      </w:r>
    </w:p>
    <w:p>
      <w:r>
        <w:t>In ihrer Beschwerde führte die Beschwerdeführerin aus, das italienische Asylsystem befinde sich in einem prekären Zustand. Dies könne aus dem durch die EU-Kommission eingeleiteten Vertragsverletzungs­verfahren abgeleitet und im Übrigen auch der aktuellen Medienmitteilung der SFH vom 10. Oktober 2013 entnommen werden. Als alleinstehende Frau mit einem neugeborenen Kind gehöre sie zur besonders verletzlichen Personengruppe. Hinzu komme die gesundheitliche Situation B._______ aufgrund (...) Frühgeburt. (...) sei nach wie vor unterdurchschnittlich klein und verletzlich. Sie habe auch nicht genügend Muttermilch, weshalb sie auf Säuglingsmilch angewiesen sei. Für deren Zubereitung seien hygienisch ausreichende Bedingungen erforderlich, um eine Infektion verhindern zu können. Aufgrund der erwähnten Berichte zu den Aufnahmebedingungen in Italien müsse davon ausgegangen werden, dass sie dort nicht die nötigen hygienischen Verhältnisse für ein Neugeborenes antreffen würde. Die Vorinstanz habe dennoch eine vertiefte Abklärung ihres Einzelfalles unterlassen. In Anbetracht dieser Umstände und vor dem Hintergrund des Stroms syrischer Flüchtlinge nach Italien und der Schiffsunglücke vor Lampedusa dränge sich zumindest bei verletzlichen Personen ein Selbsteintritt der Schweiz auf.</w:t>
      </w:r>
    </w:p>
    <w:p>
      <w:r>
        <w:rPr>
          <w:b/>
        </w:rPr>
        <w:t>E. 2.3</w:t>
      </w:r>
    </w:p>
    <w:p>
      <w:r>
        <w:t>In der Vernehmlassung stellt sich die Vorinstanz auf den Standpunkt, dass aufgrund der "merklichen Probleme" im Bereich der Aufnahmebedingungen des italienischen Asylsystems nicht auf eine systematische Verletzung der Aufnahmerichtlinie geschlossen werden könne. Es handle sich zwar bei den Beschwerdeführenden um Angehörige einer besonders verletzlichen Personenkategorie. Die italienischen Behörden hätten diesem Umstand bei der Organisation der Überstellung jedoch in genügender Weise Rechnung getragen, indem sie in ihrem Zustimmungsschreiben mitgeteilt hätten, an welchen Ort die Beschwerdeführenden überstellt würden und an welche Betreuungsstelle sie sich wenden könne. Ausserdem bestünden diverse Organisationen, welche für die Aufnahme von überstellten Asylbewerbern im Rahmen der Dublin-Verfahren zuständig seien.</w:t>
      </w:r>
    </w:p>
    <w:p>
      <w:r>
        <w:rPr>
          <w:b/>
        </w:rPr>
        <w:t>E. 2.4</w:t>
      </w:r>
    </w:p>
    <w:p>
      <w:r>
        <w:t>Die Beschwerdeführerin merkte in ihrer Replik an, dass sich die Aufnahmekapazitäten in Italien im letzten Jahr tatsächlich gesteigert hätten. Gleichzeitig sei aber auch ein dramatischer Anstieg der Asylgesuche verzeichnet worden, was die Steigerung der Anzahl verfügbarer Aufnahmeplätze für Asylsuchende wieder relativiere. Schliesslich seien aber insbesondere die möglichen Auswirkungen einer ungenügenden Unter­bringungsmöglichkeit auf die Gesundheit der Beschwerdeführerin und (...) zu früh geborenen (...) zu berücksichtigen. Aus diesen Gründen erweise sich vorliegend ein Selbsteintritt der Schweiz als angemessen.</w:t>
      </w:r>
    </w:p>
    <w:p>
      <w:r>
        <w:rPr>
          <w:b/>
        </w:rPr>
        <w:t>E. 3.1</w:t>
      </w:r>
    </w:p>
    <w:p>
      <w:r>
        <w:t>Auf Asylgesuche wird gemäss der Bestimmung von Art. 34 Abs. 2 Bst. d AsylG - auf welche sich die angefochtene Verfügung stützt - in der Regel nicht eingetreten, wenn Asylsuchende in einen Drittstaat ausreisen können, welcher für die Durchführung des Asyl- und Wegweisungsverfahrens staatsvertraglich zuständig ist.</w:t>
      </w:r>
    </w:p>
    <w:p>
      <w:r>
        <w:rPr>
          <w:b/>
        </w:rPr>
        <w:t>E. 3.2</w:t>
      </w:r>
    </w:p>
    <w:p>
      <w:r>
        <w:t>Die staatsvertragliche Zuständigkeit gemäss Art. 34 Abs. 2 Bst. d AsylG ergab sich für die Schweiz bisher aus den Bestimmungen der Dublin-II-VO. Per Januar 2014 ist diesbezüglich grundsätzlich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 die sogenannte Dublin-III-VO - massgeblich. Deren Übergangsbestimmungen sehen vor, dass die Bestimmung des zuständigen Mitgliedstaats noch nach den Kriterien der Dublin-II-VO erfolgt, wenn der Antrag auf internationalen Schutz vor dem Inkrafttreten der Dublin-III-VO eingereicht worden ist (Art. 49 Abs. 2 Satz 2 Dublin-III-VO).</w:t>
      </w:r>
    </w:p>
    <w:p>
      <w:r>
        <w:rPr>
          <w:b/>
        </w:rPr>
        <w:t>E. 3.3</w:t>
      </w:r>
    </w:p>
    <w:p>
      <w:r>
        <w:t>Bei Beschwerden gegen Nichteintretensentscheide, mit denen es das BFM ablehnt, ein Asylgesuch auf seine Begründetheit hin zu überprüfen (Art. 32-35a AsylG), ist die Beurteilungskompetenz der Beschwerdeinstanz grundsätzlich auf die Frage beschränkt, ob die Vorinstanz zu Recht auf das Asylgesuch nicht eingetreten ist (vgl. BVGE 2011/9 E. 5 m.w.H.).</w:t>
      </w:r>
    </w:p>
    <w:p>
      <w:r>
        <w:rPr>
          <w:b/>
        </w:rPr>
        <w:t>E. 3.4</w:t>
      </w:r>
    </w:p>
    <w:p>
      <w:r>
        <w:t>Die Frage, ob die Beschwerdeführerenden bei einer Rückkehr in ihr Heimatland einer asylrelevanten Verfolgung ausgesetzt wären, bildet damit nicht Gegenstand des vorliegenden Verfahrens. Auch die Frage einer vorläufigen Aufnahme aufgrund eines Wegweisungsvollzugshindernisses ist vorliegend nicht Prozessgegenstand. Zu prüfen ist indes insbesondere, ob das BFM von seinem Selbsteintrittsrecht nach Art. 17 Abs. 1 Dublin-III-VO hätte Gebrauch machen müssen.</w:t>
      </w:r>
    </w:p>
    <w:p>
      <w:r>
        <w:rPr>
          <w:b/>
        </w:rPr>
        <w:t>E. 4.1</w:t>
      </w:r>
    </w:p>
    <w:p>
      <w:r>
        <w:t>Nach Art. 17 Abs. 1 Dublin-III-VO kann die Schweiz ein Asylgesuch materiell prüfen, auch wenn gemäss den in der Verordnung vorgesehenen Kriterien ein anderer Staat zuständig ist (sogenanntes Selbsteintrittsrecht, zuvor in Art. 3 Abs. 2 Dublin-II-VO geregelt).</w:t>
      </w:r>
    </w:p>
    <w:p>
      <w:r>
        <w:rPr>
          <w:b/>
        </w:rPr>
        <w:t>E. 4.2</w:t>
      </w:r>
    </w:p>
    <w:p>
      <w:r>
        <w:t>Art. 29a Abs. 3 AsylV 1 sieht vor, dass das BFM aus humanitären Gründen ein Gesuch behandeln kann, auch wenn sich im Dublin-Verfahren ergibt, dass ein anderer Staat zuständig wäre. Da es sich bei Art. 29a Abs. 3 AsylV 1 um eine Kann-Bestimmung handelt, verfügt das BFM bei der Ausübung dieses Rechts über einen gewissen Ermessensspielraum (vgl. BVGE 2010/45 E. 8.2.2 m.w.H.). Kommen im Rahmen einer Gesamtwürdigung aller relevanten Umstände im konkreten Einzelfall verschiedene Gründe, die eine Wegweisung aus humanitärer Sicht problematisch erscheinen lassen, zusammen, ist auf die Überstellung des Asylsuchenden an einen anderen Dublin-Staat zu verzichten und auf das Asylgesuch einzutreten. Dabei sind insbesondere auch die gesundheitlichen Folgen, die eine Wegweisung auf die psychische Verfassung der asylsuchenden Person haben könnte, zu beachten (vgl. hierzu auch BVGE 2011/9 E. 8.2 m.w.H.).</w:t>
      </w:r>
    </w:p>
    <w:p>
      <w:r>
        <w:rPr>
          <w:b/>
        </w:rPr>
        <w:t>E. 4.3</w:t>
      </w:r>
    </w:p>
    <w:p>
      <w:r>
        <w:t>Die Vorinstanz wies in diesem Zusammenhang darauf hin, dass die italienischen Behörden in ihrem Zustimmungsschreiben explizit mitgeteilt hätten, an welchen Ort die Beschwerdeführenden überstellt werden sollten und an welche Betreuungsstelle sie sich wenden könnten. Die unbestrittenen Probleme im Bereich der Aufnahmebedingungen für Asylsuchende würden denn auch nicht auf eine systematische Verletzung der Aufnahmerichtlinie schliessen lassen.</w:t>
      </w:r>
    </w:p>
    <w:p>
      <w:r>
        <w:rPr>
          <w:b/>
        </w:rPr>
        <w:t>E. 4.4.1</w:t>
      </w:r>
    </w:p>
    <w:p>
      <w:r>
        <w:t>Vorab hält das Gericht zwar - entsprechend den Ausführungen der Vorinstanz - fest, dass aus Problemen im Bereich der Aufnahmebedingungen für Asylsuchende in der Tat nicht zwingend auf eine systematische Verletzung der Aufnahmerichtlinie zu schliessen ist.</w:t>
      </w:r>
    </w:p>
    <w:p>
      <w:r>
        <w:rPr>
          <w:b/>
        </w:rPr>
        <w:t>E. 4.4.2</w:t>
      </w:r>
    </w:p>
    <w:p>
      <w:r>
        <w:t>Liegen aber bekanntermassen erhebliche Mängel im Asylsystem vor, ist insbesondere bei verletzlichen Personen zu prüfen, ob humanitäre Gründe für einen Selbsteintritt der Schweiz im Sinn von Art. 17 Abs. 1 Dublin-III-VO und Art. 29a Abs. 3 AsylV 1 vorliegen und hierzu die individuelle Situation einer eingehenden Prüfung zu unterziehen.</w:t>
      </w:r>
    </w:p>
    <w:p>
      <w:r>
        <w:rPr>
          <w:b/>
        </w:rPr>
        <w:t>E. 4.4.3</w:t>
      </w:r>
    </w:p>
    <w:p>
      <w:r>
        <w:t>Im vorliegenden Verfahren hat die Vorinstanz zwar ausdrücklich anerkannt, dass die Beschwerdeführenden einer "besonders verletzliche[n] Personenkategorie" angehören (vgl. Vernehmlassung S. 2). In ihrer Verfügung hat sie trotzdem formal keine Prüfung des Vorliegens humanitärer Gründe für einen Selbsteintritt vorgenommen, sondern sich bloss in allgemeiner Weise zur Frage der "Zumutbarkeit [der] Wegweisung nach Italien" geäussert. Das BFM hat sich in seinem Nichteintretensentscheid auch inhaltlich nicht mit der konkreten Situation der alleinstehenden Frau mit ihrem neugeborenen, gesundheitlich belasteten Kind auseinandergesetzt, sondern bloss auf die für Italien massgebende Aufnahmerichtlinie der EU und auf die "in Italien zahlreich vorhandenen karitativen Organisationen" hingewiesen.</w:t>
      </w:r>
    </w:p>
    <w:p>
      <w:r>
        <w:rPr>
          <w:b/>
        </w:rPr>
        <w:t>E. 4.4.4</w:t>
      </w:r>
    </w:p>
    <w:p>
      <w:r>
        <w:t>(...) der Beschwerdeführerin musste aufgrund (...) rund einen Monat zu früh erfolgten Geburt während mehrerer Wochen im Spital verbleiben. Den aktuellsten Arztberichten kann entnommen werden, dass (...) wegen (...) Frühgeburt unterdurchschnittlich klein und leicht ist. Im Austrittsbericht vom (...) September 2013 werden beim Neugeborenen zudem eine respiratorische Adaptionsstörung, ein Wasserbruch (...), ein (...) und eine einseitige Hüftreifungsverzögerung diagnostiziert. Die behandelnden Ärzte bezeichnen regelmässige Kontrollen als notwendig; bei einer Verschlechterung des Allgemeinzustands, des Trinkverhaltens oder bei Anstieg der Körpertemperatur auf über 38 Grad sei "sofortige ärztliche Vorstellung" erforderlich. Die Beschwerdeführerin führte in ihrer Beschwerde ausserdem aus, dass sie nicht genügend Muttermilch habe um B._______ ernähren zu können.</w:t>
      </w:r>
    </w:p>
    <w:p>
      <w:r>
        <w:rPr>
          <w:b/>
        </w:rPr>
        <w:t>E. 4.4.5</w:t>
      </w:r>
    </w:p>
    <w:p>
      <w:r>
        <w:t>Die Beschwerdeführerin musste wegen vorzeitigen Kontraktionen bereits vor dem letzten Schwangerschaftsmonat hospitalisiert werden. Bei ihr wurde zudem eine Schwangerschaftsdiabetes diagnostiziert; der Verlauf dieser Erkrankung ergibt sich aus den vorliegenden Arztberichten nicht.</w:t>
      </w:r>
    </w:p>
    <w:p>
      <w:r>
        <w:rPr>
          <w:b/>
        </w:rPr>
        <w:t>E. 4.4.6</w:t>
      </w:r>
    </w:p>
    <w:p>
      <w:r>
        <w:t>Angesichts der spezifischen sozialen sowie gesundheitlichen Lebensumstände der Beschwerdeführenden und ihrer ausgeprägten Verletzlichkeit qualifiziert das Gericht ihre Überstellung nach Italien unter humanitären Gesichtspunkten als unangemessen.</w:t>
      </w:r>
    </w:p>
    <w:p>
      <w:r>
        <w:rPr>
          <w:b/>
        </w:rPr>
        <w:t>E. 4.5</w:t>
      </w:r>
    </w:p>
    <w:p>
      <w:r>
        <w:t>Die Beschwerde ist somit gutzuheissen und die angefochtene Verfügung aufzuheben. Das BFM ist anzuweisen, vom Selbsteintrittsrecht nach Art. 17 Abs. 1 Dublin-III-VO Gebrauch zu machen und das Asylverfahren in der Schweiz durchzuführen.</w:t>
      </w:r>
    </w:p>
    <w:p>
      <w:r>
        <w:rPr>
          <w:b/>
        </w:rPr>
        <w:t>E. 5.1</w:t>
      </w:r>
    </w:p>
    <w:p>
      <w:r>
        <w:t>Bei diesem Ausgang des Verfahrens sind keine Verfahrenskosten aufzuerlegen (Art. 63 Abs. 1 und 2 VwVG). Das Gesuch um Gewährung der unentgeltlichen Prozessführung (Art. 65 Abs. 1 VwVG) wird damit gegenstandslos.</w:t>
      </w:r>
    </w:p>
    <w:p>
      <w:r>
        <w:rPr>
          <w:b/>
        </w:rPr>
        <w:t>E. 5.2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Rechtsvertretung wurde keine Kostennote eingereicht, weshalb der notwendige Vertretungsaufwand aufgrund der Akten festzulegen ist (Art. 14 Abs. 2 Satz 2 VGKE). Unter Berücksichtigung der massgebenden Bemessungsfaktoren (Art. 9-13 VGKE) und der Entschädigungspraxis in vergleichbaren Verfahren ist das BFM anzuweisen, den Beschwerdeführenden eine Parteientschädigung in der Höhe von insgesamt 800.- (inkl. sämtlicher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