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E-6050/2019 vom 6. Dezember 2019</w:t>
      </w:r>
    </w:p>
    <w:p>
      <w:r>
        <w:t>Bundesverwaltungsgericht, 2019-12-06, FR</w:t>
      </w:r>
    </w:p>
    <w:p>
      <w:r>
        <w:rPr>
          <w:b/>
        </w:rPr>
        <w:t xml:space="preserve">Quelle: </w:t>
      </w:r>
      <w:r>
        <w:t>https://mcp.opencaselaw.ch/entscheid/bvger_E-6050_2019</w:t>
      </w:r>
    </w:p>
    <w:p>
      <w:r>
        <w:t>FR: TAF E-6050/2019 du 6 décembre 2019</w:t>
      </w:r>
    </w:p>
    <w:p>
      <w:r>
        <w:t>IT: TAF E-6050/2019 del 6 dicembre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3.2</w:t>
      </w:r>
    </w:p>
    <w:p>
      <w:r>
        <w:t>Le Tribunal applique le droit d'office sans être lié par les motifs invoqués (art. 62 al. 4 PA) ou par l'argumentation juridique développée dans la décision entreprise (cf. Moor/Poltier,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4.1</w:t>
      </w:r>
    </w:p>
    <w:p>
      <w:r>
        <w:t>A titre liminaire, il convient d'examiner les griefs d'ordre formel soulevés par le recourant. Celui-ci reproche au SEM une violation de son devoir d'instruction et de son obligation de motiver.</w:t>
      </w:r>
    </w:p>
    <w:p>
      <w:r>
        <w:rPr>
          <w:b/>
        </w:rPr>
        <w:t>E. 4.2</w:t>
      </w:r>
    </w:p>
    <w:p>
      <w:r>
        <w:t>L'intéressé souligne, sans autre précision, que son audition n'a duré que trois heures et dix minutes et qu'il « paraît dès lors opportun de se demander si le SEM a établi les faits pertinents à suffisance ». En l'occurrence, il est constaté que le recourant a pu présenter, lors des deux auditions des 4 et 30 octobre 2019 - qui ont duré près de quatre heures pour la première et environ trois heures pour la seconde -, l'ensemble de ses motifs d'asile. Il a pu s'exprimer au cours d'un long récit libre et s'expliquer sur les points précis au sujet desquels l'autorité inférieure l'a ensuite questionné. Il a également eu l'occasion de produire les moyens de preuve dont il disposait. Il n'invoque pour le reste aucunement dans son recours qu'il aurait été empêché de parler de certains éléments en raison de la durée de cette audition. Dans ces conditions, c'est à tort que l'intéressé fait grief au SEM d'avoir violé son devoir d'instruction.</w:t>
      </w:r>
    </w:p>
    <w:p>
      <w:r>
        <w:rPr>
          <w:b/>
        </w:rPr>
        <w:t>E. 4.3</w:t>
      </w:r>
    </w:p>
    <w:p>
      <w:r>
        <w:t>Le grief de violation de l'obligation de motiver formulé à l'encontre du SEM, au motif que celui-ci ne s'est pas prononcé sur la volonté et la capacité de l'Etat colombien de lui offrir une protection effective, s'avère également mal fondé. Dans la mesure où l'autorité inférieure a estimé que les persécutions alléguées étaient circonscrites au plan local ou régional et que l'intéressé avait la possibilité de s'y soustraire en s'installant dans une autre partie du pays, il ne lui appartenait en effet pas de procéder plus avant à l'analyse précitée.</w:t>
      </w:r>
    </w:p>
    <w:p>
      <w:r>
        <w:rPr>
          <w:b/>
        </w:rPr>
        <w:t>E. 4.4</w:t>
      </w:r>
    </w:p>
    <w:p>
      <w:r>
        <w:t>Pour le surplus - en particulier en ce qui concerne la motivation du SEM portant sur l'inaction des FARC lors de l'altercation du (...) 2019 et des cinq semaines qui ont suivi -, l'intéressé remet en réalité en cause l'appréciation du SEM, de sorte qu'il s'agit d'une question qui relève du fond et qui sera examinée ci-après.</w:t>
      </w:r>
    </w:p>
    <w:p>
      <w:r>
        <w:rPr>
          <w:b/>
        </w:rPr>
        <w:t>E. 4.5</w:t>
      </w:r>
    </w:p>
    <w:p>
      <w:r>
        <w:t>Compte tenu de ce qui précède, les griefs formels doivent être écartés.</w:t>
      </w:r>
    </w:p>
    <w:p>
      <w:r>
        <w:rPr>
          <w:b/>
        </w:rPr>
        <w:t>E. 5.1</w:t>
      </w:r>
    </w:p>
    <w:p>
      <w:r>
        <w:t>En l'occurrence, le recourant soutient pour l'essentiel qu'il est recherché par les FARC depuis (...) 2005, à cause de son refus de rejoindre leurs rangs, et qu'il aurait à nouveau été menacé par ceux-là en (...) 2009, puis en (...) 2019.</w:t>
      </w:r>
    </w:p>
    <w:p>
      <w:r>
        <w:rPr>
          <w:b/>
        </w:rPr>
        <w:t>E. 5.2</w:t>
      </w:r>
    </w:p>
    <w:p>
      <w:r>
        <w:t>A titre liminaire, il doit être précisé que, si le SEM a indiqué, d'une part, que les déclarations du recourant n'étaient pas pertinentes au sens de l'art. 3 LAsi (cf. pt II.1 de la décision attaquée) et, d'autre part, qu'il pouvait se dispenser d'examiner la vraisemblance desdites déclarations (cf. pt II.2), il ne s'est en réalité pas moins prononcé sur celle-ci aussi (cf. pt II.1). En outre, l'intéressé s'est déterminé dans son recours sur les éléments d'invraisemblance relevés par le SEM. Dans ces conditions, l'examen du Tribunal portera également tant sur la question de la vraisemblance que sur celle de la pertinence.</w:t>
      </w:r>
    </w:p>
    <w:p>
      <w:r>
        <w:rPr>
          <w:b/>
        </w:rPr>
        <w:t>E. 5.3</w:t>
      </w:r>
    </w:p>
    <w:p>
      <w:r>
        <w:t>En l'espèce, il y a d'abord lieu de constater que le recourant n'a pas été en mesure de faire apparaître la crédibilité de ses motifs.</w:t>
      </w:r>
    </w:p>
    <w:p>
      <w:r>
        <w:rPr>
          <w:b/>
        </w:rPr>
        <w:t>E. 5.3.1</w:t>
      </w:r>
    </w:p>
    <w:p>
      <w:r>
        <w:t>En effet, l'intéressé n'a en rien expliqué comment les FARC auraient pu retrouver sa trace et menacer sa mère, en 2009, ceci plus de trois ans après son départ de son village d'origine, alors que sa famille s'était installée à H._______. En outre, si les militants des FARC étaient effectivement à sa recherche, il n'est pas logique que ceux-ci ne s'en soient pas directement pris à lui, alors que, selon ses déclarations, ils connaissaient son nom et son adresse (cf. procès-verbal [ci-après : p-v] de l'audition du 26 septembre 2019, pt 9.01). Dans ces conditions, il n'est pas non plus crédible qu'après cet épisode, les FARC ne se soient pas rendus à son domicile pour l'appréhender, ni qu'ils ne se soient plus jamais manifestés jusqu'à leur rencontre fortuite en (...) 2019. S'agissant de ce dernier événement, il n'est pas plausible que les militants des FARC, rencontrés par hasard à D._______, aient reconnu le recourant et l'aient spontanément identifié comme le jeune homme ayant refusé de rejoindre leur groupe quinze ans auparavant. De même, si ceux-ci avaient réellement voulu l'éliminer, les raisons pour lesquelles ils n'auraient pas mis leurs menaces de mort immédiatement à exécution ne sont pour le moins pas claires. Les explications données par l'intéressé à ce sujet - à savoir qu'ils lui auraient dit de ne rien dire et de vite partir, l'armée allant arriver (cf. p-v de l'audition du 30 octobre 2019, Q 53), voire parce que l'armée allait arriver (cf. mémoire de recours du 15 novembre 2019, p. 12) - ne sauraient convaincre. Celles-ci ne s'accordent notamment pas avec les déclarations selon lesquelles cette altercation aurait duré 20 à 30 minutes, durant lesquelles les hommes armés auraient pris le temps de lui poser des questions et de prendre des photographies de lui ainsi que de sa mère (cf. p-v de l'audition du 30 octobre 2019, Q 56 ss). Par ailleurs, comme le SEM l'a souligné à juste titre, si les militants des FARC avaient véritablement voulu s'en prendre au recourant, il leur aurait été facile de le retrouver, dans la mesure où, selon ses dires, ils l'avaient identifié. Si l'intéressé soutient certes dans son recours qu'il n'a jamais affirmé avoir communiqué son adresse lors de l'évènement de (...) 2019 (cf. mémoire de recours du 15 novembre 2019, p. 12), alors qu'il ressort de ses déclarations lors de la première audition que les FARC lui auraient demandé qui était sa famille et où il habitait (cf. p-v de l'audition du 4 octobre 2019, pt 7.01), le recourant reconnaît lui-même que les FARC connaissaient son identité et étaient en possession de sa photographie ainsi que de celle de sa plaque d'immatriculation (cf. mémoire de recours du 15 novembre 2019, p. 9), autant d'éléments qui leur auraient permis, le cas échéant, de trouver son adresse sans trop de difficultés. Il ne saurait être ignoré non plus que, selon la plainte du (...) 2019, l'intéressé et sa mère auraient été abordés par quatre individus - et non cinq, comme déclaré lors des auditions (cf. p-v de l'audition du 4 octobre 2019, pt 7.01 et p-v de l'audition du 30 octobre 2019, Q 53) -, dont un portait l'insigne de l'Armée de libération nationale (ci-après : ELN). Bien que le requérant ait expliqué que l'agent qui avait pris sa plainte avait inscrit ELN à la place de FARC en déclarant que « c'était la même chose », il n'est pas concevable qu'une personne chargée de prendre des dépositions pour le parquet ait pu ignorer la différence entre ces deux groupes, compte tenu de la situation prévalant dans le pays. Il est également difficilement imaginable que l'intéressé ait accepté de signer ce document avec cette erreur. En outre, cette plainte ne fait aucunement état des menaces de mort dont le requérant aurait été la cible à cette occasion, mais indique uniquement qu'après l'avoir interrogé et l'avoir pris en photo, ces personnes lui auraient dit qu'il ne devait plus revenir.</w:t>
      </w:r>
    </w:p>
    <w:p>
      <w:r>
        <w:rPr>
          <w:b/>
        </w:rPr>
        <w:t>E. 5.3.2</w:t>
      </w:r>
    </w:p>
    <w:p>
      <w:r>
        <w:t>Ainsi, il ressort des dires du recourant que les militants des FARC se seraient limités à des menaces verbales, sans jamais s'en prendre autrement à lui, alors que, comme exposé précédemment, ils en auraient eu l'occasion à plusieurs reprises. Dans cette mesure, le caractère sérieux des craintes qu'il dit avoir éprouvées ne saurait être retenu.</w:t>
      </w:r>
    </w:p>
    <w:p>
      <w:r>
        <w:rPr>
          <w:b/>
        </w:rPr>
        <w:t>E. 5.3.3</w:t>
      </w:r>
    </w:p>
    <w:p>
      <w:r>
        <w:t>Compte tenu de ce qui précède, le Tribunal observe que, si l'extrait du « Registro Unico de Victimas » atteste que l'intéressé et sa famille ont dû fuir la région de E._______, à la fin de l'année 2005, et ont été considérés comme des personnes déplacées, il n'étaye en rien les motifs d'asile spécifiques à la fuite récente du recourant de son pays. De même, ni les autres moyens de preuve produits - en particulier les documents relatifs aux plaintes qui ont été déposées - ni les rapports cités dans le recours ne sont décisifs, ces derniers ne dénonçant que de façon générale les violences exercées par les groupes armés dans certaines régions du pays.</w:t>
      </w:r>
    </w:p>
    <w:p>
      <w:r>
        <w:rPr>
          <w:b/>
        </w:rPr>
        <w:t>E. 5.3.4</w:t>
      </w:r>
    </w:p>
    <w:p>
      <w:r>
        <w:t>Enfin, le fait que des inconnus à la recherche du requérant se seraient présentés au domicile familial, après son départ, ne permet pas de remettre en cause le bien-fondé de la décision attaquée. En effet, l'intéressé n'a été en mesure de donner aucune précision à ce sujet, se limitant à indiquer que sa mère ne savait pas qui étaient ces personnes (cf. p-v de l'audition du 30 octobre 2019, Q 67 ss).</w:t>
      </w:r>
    </w:p>
    <w:p>
      <w:r>
        <w:rPr>
          <w:b/>
        </w:rPr>
        <w:t>E. 5.4</w:t>
      </w:r>
    </w:p>
    <w:p>
      <w:r>
        <w:t>En tout état de cause, même à admettre la vraisemblance des motifs avancés par le recourant, 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 En l'occurrence, suite à la tentative de recrutement par les FARC, dont il aurait été victime en 2005, l'intéressé a pu s'adresser aux autorités compétentes de son pays et a été reconnu comme victime du conflit armé. S'agissant des menaces que sa mère aurait reçues en (...) 2009, il sied de relever que la plainte de l'intéressé a été enregistrée par le parquet. Le fait qu'aucune protection n'aurait été accordée pour ce fait n'est toutefois pas déterminant, dans la mesure où cet événement n'apparaît pas avoir été d'une intensité suffisante pour admettre une crainte fondée de persécution, ce d'autant moins que, depuis 2016, un processus de paix entre les FARC et l'ancien président ainsi que son gouvernement a conduit à une cessation des hostilités, processus remis en question par le nouveau président et les autorités colombiennes, puis rendu caduc en août 2019 par le commandant des FARC. Concernant les menaces reçues en (...) 2019, à D._______, l'intéressé a également déposé plainte auprès du parquet, celle-ci a été enregistrée et il a pu se rendre à la police pour obtenir une protection. Les policiers lui auraient toutefois répondu qu'il y avait beaucoup de demandes et qu'ils allaient faire ce qu'ils pouvaient (cf. p-v de l'audition du 30 octobre 2019, Q 82 s.). L'intéressé s'est également adressé par écrit à d'autres autorités pour demander une protection. Les allégués relatifs au fait que la police n'aurait toutefois pris aucune mesure et que ses courriers aux autorités seraient restés sans réponse ne constituent que de simples affirmations de sa part, nullement étayées. De plus, s'il estimait que la police ou les autorités étaient à tort restées inactives, rien ne l'empêchait de se plaindre, le cas échéant, à un échelon supérieur, ce qu'il n'a pas fait. Il a au contraire choisi de quitter le pays rapidement, soit un mois après avoir reçu ces menaces. Dans ces conditions, le recourant n'a pas rendu crédible qu'il avait entrepris toutes les démarches que l'on pouvait attendre de lui auprès des autorités compétentes pour obtenir protection, ni que celle-ci lui aurait été refusée par l'Etat colombien. De plus, ce dernier dispose, par l'intermédiaire de la mise en place notamment d'un programme de protection des témoins, de structures visant à protéger ses citoyens, en particulier d'un appareil policier et d'un système judiciaire relativement adéquat (cf. arrêt du Tribunal E-306/2019 du 9 septembre 2019 consid. 3.3).</w:t>
      </w:r>
    </w:p>
    <w:p>
      <w:r>
        <w:rPr>
          <w:b/>
        </w:rPr>
        <w:t>E. 5.5</w:t>
      </w:r>
    </w:p>
    <w:p>
      <w:r>
        <w:t>Surtout, comme le SEM l'a aussi relevé à juste titre, le Tribunal constate que le recourant dispose d'une possibilité de s'établir dans une autre région du pays, où les FARC ne sont pas présentes, comme par exemple à Bogotà (cf. notamment Juan Carlos Garzòn Vergara/ Angela Silva, La Fragilidad de la Transición, Fundación Ideas para la Paz, Bogotà, 2019, p. 10 ; Democratic Control of Armed Forces (DCAF), Security and Sustainable Development in Bogotà, Colombia, 10.2018, consulté, le 2 décembre 2019, sous https://www.dcaf.ch/sites/default/files /publications/ documents/SSR%20for%20Safer%20Cities_Bogota.pdf). En effet, le requérant est jeune, en bonne santé, sans charge de famille et au bénéfice d'expériences professionnelles ; ce sont autant d'éléments qui lui permettront de s'installer dans une autre partie du pays sans rencontrer de difficultés excessives, étant rappelé toutefois que les difficultés socio-économiques pouvant être éventuellement rencontrées dans ce contexte ne font pas obstacle à cette possibilité.</w:t>
      </w:r>
    </w:p>
    <w:p>
      <w:r>
        <w:rPr>
          <w:b/>
        </w:rPr>
        <w:t>E. 5.6</w:t>
      </w:r>
    </w:p>
    <w:p>
      <w:r>
        <w:t>Il s'ensuit que le recours, en tant qu'il porte sur la non-reconnaissance de la qualité de réfugié et le refus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réglée par l'art. 83 LEI (RS 142.20) de la loi fédérale sur les étrangers et l'intégration, qui a remplacé, le 1er janvier 2019, l'ancienne loi sur les étrangers (LEtr) ; la disposition en cause n'a cependant pas été modifiée.</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l'occurrence, le Tribunal considère, pour les mêmes motifs que ceux développés au consid. 5, qu'il n'y a pas lieu de conclure à un risque sérieux et avéré de traitements illicites pour le recourant en cas de retour dans son pays d'origine, celui-ci pouvant au demeurant s'établir dans une autre région ou requérir une protection étatique. Dès lors, l'exécution de son renvoi sous forme de refoulement ne transgresse aucun engagement de la Suisse relevant du droit international, de sorte qu'elle s'avère licite (art. 44 LAsi et art. 83 al. 3 LEI).</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Il est notoire que la Colombie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du recourant. A cet égard, comme déjà exposé précédemment, le Tribunal relève que l'intéressé, qui n'a quitté son pays que depuis un peu plus de deux mois, est jeune et au bénéfice d'une formation ainsi que d'expériences professionnelles. Enfin, il n'a pas établi souffrir de problème de santé particulier. Tous ces facteurs devraient lui permettre de se réinstaller dans son pays d'origine sans rencontrer de difficultés excessives. Pour ces motifs, l'exécution du renvoi doit être considérée comme raisonnablement exigible.</w:t>
      </w:r>
    </w:p>
    <w:p>
      <w:r>
        <w:rPr>
          <w:b/>
        </w:rPr>
        <w:t>E. 7.4</w:t>
      </w:r>
    </w:p>
    <w:p>
      <w:r>
        <w:t>L'exécution n'est pas possible lorsque l'étranger ne peut pas quitter la Suisse pour son Etat d'origine, son Etat de provenance ou un Etat tiers, ni être renvoyé dans un de ces Etats (art. 83 al. 2 LEI).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10</w:t>
      </w:r>
    </w:p>
    <w:p>
      <w:r>
        <w:t>Dans la mesure où les conclusions du recours étaient d'emblée vouées à l'échec, la requête d'assistance judiciaire partielle doit être rejetée (art. 65 al. 1 PA).</w:t>
      </w:r>
    </w:p>
    <w:p>
      <w:r>
        <w:rPr>
          <w:b/>
        </w:rPr>
        <w:t>E. 11</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