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E-6049/2023 vom 31. Oktober 2023</w:t>
      </w:r>
    </w:p>
    <w:p>
      <w:r>
        <w:t>Bundesverwaltungsgericht, 2023-10-31, DE</w:t>
      </w:r>
    </w:p>
    <w:p>
      <w:r>
        <w:rPr>
          <w:b/>
        </w:rPr>
        <w:t xml:space="preserve">Quelle: </w:t>
      </w:r>
      <w:r>
        <w:t>https://mcp.opencaselaw.ch/entscheid/bvger_E-6049_2023_d20231031</w:t>
      </w:r>
    </w:p>
    <w:p>
      <w:r>
        <w:t>FR: TAF E-6049/2023 du 31 octobre 2023</w:t>
      </w:r>
    </w:p>
    <w:p>
      <w:r>
        <w:t>IT: TAF E-6049/2023 del 31 ottobre 2023</w:t>
      </w:r>
    </w:p>
    <w:p>
      <w:pPr>
        <w:pStyle w:val="Heading2"/>
      </w:pPr>
      <w:r>
        <w:t>Regeste</w:t>
      </w:r>
    </w:p>
    <w:p>
      <w:r>
        <w:t>Nichteintreten auf Asylgesuch und Wegweisung (kein Asylgesuch - Art. 31a Abs. 3 AsylG) | Nichteintreten auf Asylgesuch und Wegweisung (kein Asylgesuch - Art. 31a Abs. 3 AsylG); Verfügung des SEM vom 31.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Vorbehalt von Erwägung 3.2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Soweit der Beschwerdeführer sinngemäss beantragt, es sei ihm die Flüchtlingseigenschaft zuzuerkennen und Asyl zu gewähren, wird eine Er- weiterung des Streitgegenstandes angestrebt, was unzulässig ist. Auf die entsprechenden Anträge ist nicht einzutreten.</w:t>
      </w:r>
    </w:p>
    <w:p>
      <w:r>
        <w:t>E-6049/2023 Seite 4</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das Urteil nur summarisch zu begründen ist (Art. 111a Abs. 2 AsylG). Gestützt auf Art. 111a Abs. 1 AsylG wurde auf die Durchführung eines Schriftenwechsels verzichtet.</w:t>
      </w:r>
    </w:p>
    <w:p>
      <w:r>
        <w:rPr>
          <w:b/>
        </w:rPr>
        <w:t>E. 5.1</w:t>
      </w:r>
    </w:p>
    <w:p>
      <w:r>
        <w:t>Gemäss Art. 31a Abs. 3 i.V.m. Art. 18 AsylG wird auf ein Asylgesuch nicht eingetreten, wenn mit dem Gesuch nicht um Schutz vor Verfolgung nachgesucht wird. Dies gilt namentlich für Gesuche, die ausschliesslich aus wirtschaftlichen Gründen eingereicht werden (vgl. Art. 31a Abs. 3 AsylG zweiter Satz).</w:t>
      </w:r>
    </w:p>
    <w:p>
      <w:r>
        <w:rPr>
          <w:b/>
        </w:rPr>
        <w:t>E. 5.2</w:t>
      </w:r>
    </w:p>
    <w:p>
      <w:r>
        <w:t>In der Rechtsmitteleingabe macht der Beschwerdeführer geltend, er habe Probleme mit den Menschenrechten. Indes unterlässt er es, dies nur ansatzweise zu substantiieren. Sodann sind den Akten keine entsprechen- den noch andere Hinweise auf asylrelevante Gründe zu entnehmen. Um Wiederholungen zu vermeiden, ist auf die zutreffenden Erwägungen der Vorinstanz zu verweisen. Die Vorinstanz ist daher zur Recht in Anwendung von Art. 31a Abs. 3 AsylG auf das Asylgesuch des Beschwerdeführers nicht eingetreten.</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ist Bürger der Europäischen Union, weshalb er sich auf die Bestimmungen des Abkommens zwischen der Schweizeri- schen Eidgenossenschaft einerseits und der Europäischen Gemeinschaft und ihren Mitgliedstaaten andererseits über die Freizügigkeit (Freizügig- keitsabkommen [FZA], SR 0.142.112.681) berufen kann. Wie die Vor- instanz korrekt festgestellt hat, steht dieser Umstand der Anordnung der Wegweisung vorliegend nicht entgegen, da sich der Beschwerdeführer nicht aus einem der im FZA genannten Gründe in der Schweiz aufhält, son- dern soweit ersichtlich, allein zwecks Einreichung eines Asylgesuchs in die Schweiz eingereist ist. Die Anordnung der Wegweisung aus der Schweiz</w:t>
      </w:r>
    </w:p>
    <w:p>
      <w:r>
        <w:t>E-6049/2023 Seite 5 ist demnach zu bestätigen (vgl. Urteil des BVGer E-380/2022 vom 11. Feb- ruar 2022 E. 7.3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hat kein Asylgesuch im Sinne von Art. 18 AsylG gestellt. Dementsprechend sind das in Art. 5 AsylG verankerte Prinzip des flüchtlingsrechtlichen Non-Refoulement und das flüchtlingsrechtliche Rückschiebungsverbot von Art. 33 Abs. 1 des Abkommens vom 28. Juli 1951 über die Rechtstellung der Flüchtlinge (FK, SR 0.142.30) nicht an- wendbar. Sodann sind keine Anhaltspunkte für eine in Frankreich drohende menschenrechtswidrige Behandlung im Sinne von Art. 25 Abs. 3 BV und von Art. 3 des Übereinkommens vom 10. Dezember 1984 gegen Folter und andere grausame, unmenschliche oder erniedrigende Behandlung oder Strafe (FoK, SR 0.105) ersichtlich. Weder die allgemeine Menschenrechts- situation im Heimatstaat noch der Gesundheitszustand des Beschwerde- führers lassen den Wegweisungsvollzug als unzulässig erscheinen.</w:t>
      </w:r>
    </w:p>
    <w:p>
      <w:r>
        <w:rPr>
          <w:b/>
        </w:rPr>
        <w:t>E. 7.3</w:t>
      </w:r>
    </w:p>
    <w:p>
      <w:r>
        <w:t>Im Weiteren ist auch von der Zumutbarkeit des Wegweisungsvollzugs auszugehen (Art. 83 Abs. 4 AIG). Der Vollzug der Wegweisung in EU-Mit- gliedstaaten ist in der Regel zumutbar (Art. 83 Abs. 5 AIG), und weder die in Frankreich herrschenden allgemeinen Verhältnisse noch individuelle Gründe wirtschaftlicher, sozialer oder gesundheitlicher Natur sprechen ge- gen eine Rückkehr des Beschwerdeführers dorthin. Es ist aufgrund der Ak- tenlage nicht davon auszugehen, dass er in Frankreich in eine existenzge- fährdende Situation geraten würde.</w:t>
      </w:r>
    </w:p>
    <w:p>
      <w:r>
        <w:rPr>
          <w:b/>
        </w:rPr>
        <w:t>E. 7.4</w:t>
      </w:r>
    </w:p>
    <w:p>
      <w:r>
        <w:t>Schliesslich ist der Wegweisungsvollzug des Beschwerdeführers auch möglich, da keine Vollzugshindernisse bestehen (Art. 83 Abs. 2 AIG).</w:t>
      </w:r>
    </w:p>
    <w:p>
      <w:r>
        <w:t>E-6049/2023 Seite 6</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drauf einzutreten ist.</w:t>
      </w:r>
    </w:p>
    <w:p>
      <w:r>
        <w:rPr>
          <w:b/>
        </w:rPr>
        <w:t>E. 9</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E-6049/2023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