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E-6048/2019 vom 5. März 2020</w:t>
      </w:r>
    </w:p>
    <w:p>
      <w:r>
        <w:t>Bundesverwaltungsgericht, 2020-03-05, DE</w:t>
      </w:r>
    </w:p>
    <w:p>
      <w:r>
        <w:rPr>
          <w:b/>
        </w:rPr>
        <w:t xml:space="preserve">Quelle: </w:t>
      </w:r>
      <w:r>
        <w:t>https://mcp.opencaselaw.ch/entscheid/bvger_E-6048_2019</w:t>
      </w:r>
    </w:p>
    <w:p>
      <w:r>
        <w:t>FR: TAF E-6048/2019 du 5 mars 2020</w:t>
      </w:r>
    </w:p>
    <w:p>
      <w:r>
        <w:t>IT: TAF E-6048/2019 del 5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Art. 112 AIG; BVGE 2014/26 E. 5).</w:t>
      </w:r>
    </w:p>
    <w:p>
      <w:r>
        <w:rPr>
          <w:b/>
        </w:rPr>
        <w:t>E. 3</w:t>
      </w:r>
    </w:p>
    <w:p>
      <w:r>
        <w:t>Vorliegend wurde gestützt auf Art. 111a AsylG auf einen Schriftenwechsel verzichtet.</w:t>
      </w:r>
    </w:p>
    <w:p>
      <w:r>
        <w:rPr>
          <w:b/>
        </w:rPr>
        <w:t>E. 4.1</w:t>
      </w:r>
    </w:p>
    <w:p>
      <w:r>
        <w:t>Zur Begründung des ablehnenden Asylentscheids führte die Vorinstanz im Wesentlichen aus, dass sich die politische Lage in Äthiopien seit dem Frühling 2018 grundlegend geändert habe. Die Gruppierungen, die früher als illegale Opposition gegolten hätten, seien im Juni 2018 von der Liste der terroristischen Organisationen gestrichen worden. Die Semayawi Partei sei zwar bereits vor dem Frühling 2018 als legale Partei registriert gewesen, dennoch seien einige ihrer Mitglieder unter der Vorgängerregierung inhaftiert gewesen. Die Verfolgung, welche die Beschwerdeführerin im Jahr 2017 mutmasslich erlebt habe, sei vor diesem Hintergrund als abgeschlossen zu betrachten. Eine begründete Furcht vor Verfolgung wegen Mitgliedschaft oder Unterstützung der Semayawi Partei bestehe zum heutigen Zeitpunkt nicht mehr. Selbst wenn sie heute noch als Mitglied oder Sympathisantin der Partei gelten sollte, habe sie deswegen nichts zu befürchten, da sich die politische Lage in Äthiopien seit Anfang 2018 deutlich gebessert hätte und die politische Opposition nicht länger verboten sei. Es ist daher nicht davon auszugehen, dass die Beschwerdeführerin bei einer Rückkehr aktuell noch gefährdet wäre, weshalb ihre Vorbringen keine Asylrelevanz entfalten würden, wobei infolge teils widersprüchlicher Aussagen auch die Glaubhaftigkeit der Vorbringen in Zweifel zu ziehen sei.</w:t>
      </w:r>
    </w:p>
    <w:p>
      <w:r>
        <w:rPr>
          <w:b/>
        </w:rPr>
        <w:t>E. 4.2</w:t>
      </w:r>
    </w:p>
    <w:p>
      <w:r>
        <w:t>Die Beschwerdeführerin hält dieser Einschätzung der Vorinstanz in der Beschwerdeschrift zunächst entgegen, dass unter Ministerpräsident Abiy Ahmed seit April 2018 zwar verschiedene Reformen zur Demokratisierung angestossen worden seien und die Opposition zur Teilnahme am politischen Prozess aufgerufen sei, dass aber gerade diese Reformen zu ethnischen, politischen, sprachlichen und religiösen Konflikten geführt hätten, die den Ministerpräsidenten zusehends unter Druck setzen würden. Äthiopien befinde sich in einer politischen Übergangsphase. Die Lage sei daher überaus fragil und volatil und selbst das Bundesverwaltungsgericht anerkenne in seinem Urteil D-6079/2015 vom 30. Januar 2019, dass das Land weit von Stabilität entfernt sei und eine Prognose über die weitere Entwicklung deshalb kaum möglich sei. Sie sei eine politisch engagierte Person, die gezielt von staatlichen Organen gesucht werde und der asylrelevante Verfolgungsmassnahmen drohen würden. Ihr seien politische Gefangene bekannt, die nach dem Frühling 2018 aufgrund ihrer Aktivitäten für Freiheit und Demokratie festgenommen worden seien (vgl. Beschwerdebeilage, E-Mail der Beschwerdeführerin). Daher habe sie im Falle einer Rückkehr nach wie vor asylrelevante Verfolgung zu befürchten. Auf angebliche Widersprüche angesprochen, habe sie zudem nachvollziehbare Erklärungen abgeben können und ihre Schilderungen hätten die Anforderungen an die Glaubhaftigkeit gemäss Art. 7 AsylG insgesamt erfüllt.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Heimatstaat zwischen Ausreise und Asylentscheid zugunsten und zulasten der asylsuchenden Person zu berücksichtigen (vgl. BVGE 2008/12 E. 5.2 S. 154 f.).</w:t>
      </w:r>
    </w:p>
    <w:p>
      <w:r>
        <w:rPr>
          <w:b/>
        </w:rPr>
        <w:t>E. 6</w:t>
      </w:r>
    </w:p>
    <w:p>
      <w:r>
        <w:t>Eine Prüfung der Akten ergibt, dass die vorinstanzlichen Erwägungen, wonach die von der Beschwerdeführerin vorgetragenen Fluchtgründe zum heutigen Zeitpunkt keine Asylrelevanz aufweisen, zu bestätigen sind.</w:t>
      </w:r>
    </w:p>
    <w:p>
      <w:r>
        <w:rPr>
          <w:b/>
        </w:rPr>
        <w:t>E. 6.1</w:t>
      </w:r>
    </w:p>
    <w:p>
      <w:r>
        <w:t>Die Lage in Äthiopien hat sich seit dem Frühling 2018 grundlegend verändert. Im April 2018 wurde Abiy Ahmed als erster Oromo in der Geschichte des Landes zum Premierminister gewählt. Im Juni 2018 wurde der seit Februar 2018 geltende Ausnahmezustand aufgehoben. Äthiopien befindet sich seit dem Amtsantritt des Ministerpräsidenten Abiy Ahmed sowohl gesellschaftlich als auch politisch im Umbruch. Wie von der Vorinstanz zutreffend festgestellt, gab es seither zahlreiche Bestrebungen, die politische Opposition in die demokratischen Reformprozesse miteinzubinden. Dies zeigte sich beispielsweise an Freilassungen politischer Gefangenen, der Streichung gewisser oppositioneller Gruppierungen von der Liste terroristischer Organisationen sowie der Rückkehr oppositioneller Politiker aus dem Exil, die dem entsprechenden Aufruf der äthiopischen Regierung gefolgt waren (Reuters, After years in exile, an Ethiopian politician returns home with hope and fear, 07. November 2018, &lt;https://af.reuters.com/article/commoditiesNews/idAFL8N1X50C8&gt;, abgerufen am 11. Februar 2020). Von gewissen dieser Massnahmen profitierten auch die Semayawi Partei und Mitglieder derselben, der auch die Beschwerdeführerin angehört haben will. So wurde beispielsweise Yonatan Tesfaye, früherer Pressesprecher der Semayawi Partei, Berichten zufolge im März 2018 aus der Haft freigelassen (Africanews, Ethiopia frees Politician jailed over 2015 Facebook posts, 5. März 2018, &lt;https://www.africanews.com/2018/03/05/ethiopia-frees-politician-jailed-over-2015-facebook-posts/&gt;, abgerufen am 11. Februar 2020).</w:t>
      </w:r>
    </w:p>
    <w:p>
      <w:r>
        <w:rPr>
          <w:b/>
        </w:rPr>
        <w:t>E. 6.2</w:t>
      </w:r>
    </w:p>
    <w:p>
      <w:r>
        <w:t>Der Beschwerdeführerin ist zwar darin zuzustimmen, dass die Lage insgesamt nach wie vor als fragil zu bezeichnen ist. Dennoch kommt das Bundesverwaltungsgericht in Übereinstimmung mit der Vorinstanz zum Schluss, dass die mangelnde Stabilität der aktuellen politischen Ordnung Äthiopiens sich nicht auf die individuelle Lage der Beschwerdeführerin auszuwirken vermag und die von ihr geltend gemachten Fluchtgründe - insbesondere die Inhaftierung - zum heutigen Zeitpunkt nicht mehr zur Bejahung objektiv begründeter Furcht vor Verfolgung im Falle der Rückkehr in den Heimatstaat führt. Dazu ist zu bemerken, dass die Semayawi Partei, aufgrund deren Aktivitäten und ihrer persönlichen Teilhabe daran die Beschwerdeführerin überhaupt erst in den Fokus der äthiopischen Behörden geraten sein will, aktuell nicht mehr existiert. Im Mai 2019 hat sie sich mit anderen Parteien, die eine überregionale Agenda verfolgen, zur neugegründeten "Ethiopia Citizens for Social Justice" (ECPSJ) zusammengeschlossen (Borkena, Ethiopian Citizens for Social Justice Party elected Leaders, 13. Mai 2019, &lt;https://borkena.com/2019/05/13/ethiopian-citizens-for-social-justice-party-elected-leaders/&gt;, abgerufen am 11. Februar 2020). Vorsitzender der neu gegründeten Partei ist Berhanu Nega - ehemaliges Mitglied der Partei Ginbot 7 - der 2009 zum Tode verurteilt wurde und im Exil lebte bis das entsprechende Urteil im Zuge zahlreicher Freilassungen und Begnadigungen durch die neue Regierung im Frühjahr 2018 aufgehoben wurde (zum Parteivorsitz: The Africa Report, Ethiopia Opposition Leader Berhanu Nega leads new party, 14. Mai 2019, &lt;https://www.theafricareport.com/12910/ethiopia-opposition-leader-berhanu-nega-leads-new-party/&gt;, abgerufen am 11. Februar 2020; zur Freilassung von Berhanu Nega: Al Jazeera, Ethiopian armed opposition group Ginbot 7 suspends attacks, 22. Juni 2018, &lt;https://www.aljazeera.com/news/2018/06/ethiopian-armed-opposition-group-ginbot-7-suspends-attacks-180622200638609.html&gt;, abgerufen am 11. Februar 2020). An den Veränderungen, die in Äthiopien derzeit im Gange sind, lässt sich zwar das Bild eines Landes im politischen und gesellschaftlichen Wandel nachzeichnen, es wird allerdings keine objektive Furcht vor Verfolgung für die Beschwerdeführerin erkennbar. Im Falle einer Rückkehr wäre ihr im aktuellen politischen Klima Äthiopiens selbst die neuerliche Aufnahme politischer Aktivitäten zur Unterstützung oder im Namen einer oppositionell tätigen Partei möglich, ohne dass sie deshalb Verfolgungshandlungen zu befürchten hätte. Aus allfällig drohenden ethnischen, sprachlichen, religiösen oder politischen Spannungen im Land, wie die Beschwerdeführerin sie auf Beschwerdeebene vorbringt, vermag sie ebenfalls keine objektive individuell gegen sie gerichtete Gefährdung wegen eines Motivs nach Art. 3 AsylG abzuleiten.</w:t>
      </w:r>
    </w:p>
    <w:p>
      <w:r>
        <w:rPr>
          <w:b/>
        </w:rPr>
        <w:t>E. 6.3</w:t>
      </w:r>
    </w:p>
    <w:p>
      <w:r>
        <w:t>Zusammenfassend ist festzuhalten, dass die Beschwerdeführerin aufgrund der dargelegten mangelnden Asylrelevanz ihrer Vorbringen - ungeachtet allfälliger Glaubhaftigkeitsfragen - die Flüchtlingseigenschaft nicht erfüllt und die Vorinstanz ihr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geht in konstanter Praxis von der grundsätzlichen Zumutbarkeit des Wegweisungsvollzugs in alle Regionen Äthiopiens aus (vgl. BVGE 2011/25 E. 8.3). Die allgemeine Lage in Äthiopien ist weder durch Krieg, Bürgerkrieg noch durch eine Situation allgemeiner Gewalt gekennzeichnet, aufgrund derer die Zivilbevölkerung allgemein als konkret gefährdet bezeichnet werden müsste (vgl. BVGE 2011/25 E. 8.3; u.a. Urteile des BVGer D-6657/2017 vom 10. Juli 2019 E. 7.3.1, je m.w.H.). Gemäss Praxis sind zur Erlangung einer sicheren Existenzgrundlage jedoch begünstigende Faktoren wie finanzielle Mittel, berufliche Fähigkeiten sowie ein intaktes Beziehungsnetz erforderlich (BVGE 2011/25 E. 8.4 f.). Besondere Beachtung ist zudem der Situation alleinstehender Frauen zu schenken (vgl. Referenzurteil D-6630/2018 vom 6. Mai 2019 E. 12.2, in Bestätigung von BVGE 2011/25 E. 8.3 sowie 8.5 f.).</w:t>
      </w:r>
    </w:p>
    <w:p>
      <w:r>
        <w:rPr>
          <w:b/>
        </w:rPr>
        <w:t>E. 8.4.2</w:t>
      </w:r>
    </w:p>
    <w:p>
      <w:r>
        <w:t>Die Beschwerdeführerin war eigenen Angaben zufolge seit ihrem 10. Lebensjahr in B.______ wohnhaft. Dort habe sie gemeinsam mit ihrer mittlerweile verstorbenen Grossmutter in deren Haus gelebt (A16/24 F37). Nach dem Tod ihrer Grossmutter hat die Beschwerdeführerin laut ihren Aussagen bereits während rund fünf Jahren alleine in B.______ gelebt. Das Haus sei aktuell unbewohnt, die Nachbarn würden sich allerdings regelmässig vergewissern, dass alles in Ordnung sei (A16/24 F44). Daher ist davon auszugehen, dass das Haus der verstorbenen Grossmutter ihr bei einer Rückkehr wiederum als Domizil zur Verfügung stünde. Überdies seien ihre Mutter und ihre (...) Brüder in C.______ wohnhaft. Obwohl sie seit ihrer Ankunft in der Schweiz kaum mehr Kontakt hätten, sei ihre Beziehung zur Familie insgesamt gut. Sie habe sie lediglich nicht mit ihren Problemen belasten wollen (A16/24 F24 ff.). Gleichzeitig gibt die Beschwerdeführerin an, von der Mutter darüber in Kenntnis gesetzt worden zu sein, dass man sie in C.______ gesucht habe (A16/24 F215). Es ist daher davon auszugehen, dass die Beschwerdeführerin bei einer Rückkehr Unterstützung von ihrer Familie in C.______ erhalten kann. Die Beschwerdeführerin verfügt über eine zehnjährige Schulbildung und mehrjährige Berufserfahrung (A16/24 F47, F49, F53). Nach ihrem Abgang von der Schule habe sie zunächst in einem (...)haus gearbeitet und habe schliesslich bis zu ihrer Ausreise als eine Art (...) und (...) für einen (...) gearbeitet. Für ihre Tätigkeit sei sie mit monatlich rund 3500 äthiopischen Birr entlöhnt worden (A16/24 F61). Aus ihren Aussagen geht zudem hervor, dass sie nach wie vor Kontakt mit ihrem ehemaligen Arbeitgeber pflegt (A16/24 F5, F27). Unter diesen Umständen sollte es ihr möglich sein, dank ihrer Schulausbildung und Berufserfahrung und mithilfe ihres persönlichen Netzwerks rasch wieder wirtschaftlich Fuss zu fassen. Darüber hinaus hat die Beschwerdeführerin eine Tante, die bereits für ihre Kaution und ihre Ausreise aufgekommen ist (A16/24 F141, F158, F190). Zusammenfassend geht das Bundesverwaltungsgericht - in Übereinstimmung mit der Vorinstanz - trotz der erwähnten schwierigen Lebensumstände für alleinstehende Frauen davon aus, dass es der Beschwerdeführerin angesichts ihrer persönlichen Voraussetzungen gelingen dürfte, sich wirtschaftlich und sozial in ihrem Heimatland zu reintegrieren. 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Art. 1-3 des Reglements vom 21. Februar 2008 über die Kosten und Entschädigungen vor dem Bundesverwaltungsgericht [VGKE, SR 173.320.2]). Da - ex ante betrachtet - die gestellten Rechtsbegehren als nicht aussichtslos zu bezeichnen sind und die Beschwerdeführerin aufgrund der eingereichten Fürsorgebestätigung (vgl. Beilage zur Beschwerde) als bedürftig zu erachten ist, ist ihr die unentgeltliche Prozessführung gemäss Art. 65 Abs. 1 VwVG zu gewähren. Es sind daher keine Verfahrenskosten zu erheben. Das Gesuch um Verzicht auf die Erhebung eines Kostenvorschusses wird mit dem vorliegenden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