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E-6048/2015 vom 22. März 2016</w:t>
      </w:r>
    </w:p>
    <w:p>
      <w:r>
        <w:t>Bundesverwaltungsgericht, 2016-03-22, DE</w:t>
      </w:r>
    </w:p>
    <w:p>
      <w:r>
        <w:rPr>
          <w:b/>
        </w:rPr>
        <w:t xml:space="preserve">Quelle: </w:t>
      </w:r>
      <w:r>
        <w:t>https://mcp.opencaselaw.ch/entscheid/bvger_E-6048_2015</w:t>
      </w:r>
    </w:p>
    <w:p>
      <w:r>
        <w:t>FR: TAF E-6048/2015 du 22 mars 2016</w:t>
      </w:r>
    </w:p>
    <w:p>
      <w:r>
        <w:t>IT: TAF E-6048/2015 del 22 marzo 2016</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auch Verfügungen beziehungsweise Einspracheentscheide des SEM, mit denen die Erteilung eines Visums verweigert wird. In dieser Materie entscheidet das Bundesverwaltungsgericht endgültig (Art. 83 Bst. c Ziff. 1 BGG). Die Beschwerdeführenden sind als Verfügungsadressaten zur Beschwerdeführung legitimiert (Art. 48 VwVG).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Das Eidgenössische Departement für auswärtige Angelegenheiten (EDA) und das SEM im Rahmen ihrer Zuständigkeit können nach Art. 2 Abs. 4 VEV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aus, die Wahrscheinlichkeit einer nicht fristgerechten Wiederausreise nach Ablauf der Visa müsse als grundsätzlich hoch eingestuft werden. Dass die Beschwerdeführenden trotz der in Syrien herrschenden Krise in ihr Herkunftsland zurückkehren würden, sei nicht hinreichend dargelegt worden. Die Einreisevoraussetzungen für ein den gesamten Schengen-Raum geltendes "einheitliches Visum" seien somit nicht erfüllt. Die Beschwerdeführenden würden sich in einem sicheren Drittstaat aufhalten und eine zwangsweise Rückführung in den Heimatstaat stehe nicht bevor. Es gebe keine Hinweise, dass die Beschwerdeführenden im Aufenthaltsstaat wegen ihrer Herkunft von Verfolgung und Schikanen betroffen seien. Die Beschwerdeführenden würden beabsichtigen, freiwillig nach Syrien zurückzukehren, weshalb nicht von einer ernsthaften Gefährdung an Leib und Leben ausgegangen werden könne. Die medizinische Versorgung sei, wenn auch unter erschwerten Umständen, weiterhin gewährleistet. Auch könne vorliegend weder eine Visumserteilung, gestützt auf die zwischenzeitlich wieder aufgehobene Weisung vom 4. September 2013, noch im Rahmen der vom Bundesrat am 6. März 2015 beschlossenen weiteren Massnahmen zur Unterstützung der Opfer aus dem Syrienkonflikt, in Betracht gezogen werden. Somit seien die Voraussetzungen zur Erteilung der beantragten Visa nicht gegeben und die Vertretung habe die Ausstellung der Sichtvermerke zu Recht verweigert, weshalb die Einsprache abzuweisen sei.</w:t>
      </w:r>
    </w:p>
    <w:p>
      <w:r>
        <w:rPr>
          <w:b/>
        </w:rPr>
        <w:t>E. 4.2</w:t>
      </w:r>
    </w:p>
    <w:p>
      <w:r>
        <w:t>Die Beschwerdeführenden wenden dagegen ein, ein normales Leben sei in F._______ nicht mehr möglich. Es gebe dort kaum Lebensmittel und die gesundheitliche Versorgung sei fast zusammengebrochen. Der Beschwerdeführer 1 sei herzkrank, habe bereits zwei Schlaganfälle erlitten, sein Arm sei seither teilweise gelähmt und er habe Schwierigkeiten beim Sprechen. Er brauche täglich Medikamente. Die Beschwerdeführer­in 2 sei zuckerkrank und müsse täglich Insulinspritzen haben. Sie würden in G._______ zu fünft in einem Zimmer leben. Niemand habe bis jetzt Arbeit gefunden. Trotz der Hilfe von der Familie und vom UNRWA seien die Umstände schwer. Wenn sie das Haus verlassen würden, hätten sie immer wieder Probleme an Check Points. Sie seien nur für den Visumsantrag nach Beirut gereist und hätten danach wieder zurück müssen.</w:t>
      </w:r>
    </w:p>
    <w:p>
      <w:r>
        <w:rPr>
          <w:b/>
        </w:rPr>
        <w:t>E. 5.1</w:t>
      </w:r>
    </w:p>
    <w:p>
      <w:r>
        <w:t>Die Beschwerdeführenden unterliegen als aus Syrien stammende Personen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Mit ihren Ausführungen in der Rechtsmitteleingabe gelingt es den Beschwerdeführenden nicht, den vorinstanzlichen Schluss - ihre fristgerechte Ausreise sei nicht gewährleistet - in Frage zu stellen. Im Übrigen setzt sich die Rechtsmitteleingabe nicht mit der vorinstanzlichen Beweiswürdigung auseinander und erschöpft sich in der Schilderung der allgemeinen Lage in Syrien und zeigt damit nicht auf, inwiefern die Vorinstanz Bundesrecht verletzt haben sollte. Solches ist auch nicht ersichtlich. So fallen die Gesuchstellenden nicht unter die Weisung vom 4. September 2013 über die erleichterte Erteilung von Besucher-Visa für syrische Flüchtlingsfamilien, weil die Visumsanträge nach der Aufhebung dieser Weisung eingereicht wurden.</w:t>
      </w:r>
    </w:p>
    <w:p>
      <w:r>
        <w:rPr>
          <w:b/>
        </w:rPr>
        <w:t>E. 5.2</w:t>
      </w:r>
    </w:p>
    <w:p>
      <w:r>
        <w:t>Folglich und in Berücksichtigung der gesamten Umstände - auch des nicht absehbaren Kriegsendes in Syrien - kann in Anlehnung an die Vor­instanz das Risiko einer nicht fristgerechten Rückkehr und Ausreise aus der Schweiz und dem Schengen-Raum seitens der Beschwerdeführenden als hoch eingestuft werden, womit die Erteilung eines Visums mit Gültigkeit für den gesamten Schengen-Raum zu Recht ausser Betracht fällt. Zu prüfen bleibt die Erteilung eines Einreisevisums aus humanitären Gründen.</w:t>
      </w:r>
    </w:p>
    <w:p>
      <w:r>
        <w:rPr>
          <w:b/>
        </w:rPr>
        <w:t>E. 6.1</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6.2</w:t>
      </w:r>
    </w:p>
    <w:p>
      <w:r>
        <w:t>Das Bundesverwaltungsgericht gelangt nach Prüfung der Akten zum Schluss, dass vorliegend die Voraussetzungen für die Erteilung humanitärer Visa nicht erfüllt sind. Die entsprechenden Erwägungen in der angefochtenen Verfügung erweisen sich als zutreffend und es kann zur Vermeidung von Wiederholungen vollumfänglich darauf verwiesen werden. Die Beschwerdevorbringen sind nicht geeignet, eine Änderung der vorins­tanzlichen Einschätzung zu bewirken.</w:t>
      </w:r>
    </w:p>
    <w:p>
      <w:r>
        <w:rPr>
          <w:b/>
        </w:rPr>
        <w:t>E. 6.3</w:t>
      </w:r>
    </w:p>
    <w:p>
      <w:r>
        <w:t>Das Vorbringen, wonach sich die Beschwerdeführenden nach Einreichung der Visa wieder nach Syrien begeben hätten, erscheint schon deshalb als nicht nachvollziehbar, weil sie sich im Libanon in relativer Sicherheit befunden haben und es sich bei Syrien um ein vom Bürgerkrieg beherrschtes Land handelt. Es bestehen keine Anzeichen dafür, dass die Beschwerdeführenden im Hinblick auf die allgemeine Lage, mit der sich aus Syrien stammende Palästinenser im Libanon konfrontiert sehen, in einer besonderen Notlage befunden hätten. Der pauschale Verweis, wonach ihnen ein Aufenthalt im Libanon aufgrund des grossen Flüchtlingsstromes nicht zugemutet werden könne, ändert nichts an dieser Einschätzung. Die Voraussetzungen für die Erteilung eines humanitären Visums wären deshalb bereits bei einem Verbleib im Libanon nicht erfüllt gewesen.</w:t>
      </w:r>
    </w:p>
    <w:p>
      <w:r>
        <w:rPr>
          <w:b/>
        </w:rPr>
        <w:t>E. 6.4</w:t>
      </w:r>
    </w:p>
    <w:p>
      <w:r>
        <w:t>Sollten sich die Beschwerdeführenden - wie geltend gemacht - tatsächlich in Syrien aufhalten, ist festzuhalten, dass sie das Land zur Einreichung der Gesuche verlassen konnten und keine Probleme bei der Wiedereinreise geltend machten. Eine unmittelbare, ernsthafte und konkrete Gefährdung für Leib und Leben der Beschwerdeführenden ist vorliegend nicht ersichtlich, zumal sie die Möglichkeit hätten, sich in den Libanon zu begeben, was sie bereits einmal getan haben. Die Verweigerung der Ausstellung von Visa durch die schweizerische Vertretung in Beirut und die Vorins­tanz erweist sich demnach auch unter der Annahme, die Beschwerdeführenden würden sich nach wie vor in Syrien aufhalten, als rechtmässig.</w:t>
      </w:r>
    </w:p>
    <w:p>
      <w:r>
        <w:rPr>
          <w:b/>
        </w:rPr>
        <w:t>E. 6.5</w:t>
      </w:r>
    </w:p>
    <w:p>
      <w:r>
        <w:t>An der vorstehenden Erwägung ändert auch die geltend gemachte Krankheitssituation nichts. In den Akten befinden sich keinerlei Arztzeugnisse, welche die von den Beschwerdeführenden behaupteten Krankheiten (Herzkrankheit und Diabetes) belegen würden. Gemäss eigenen Aussagen müssen sowohl der Beschwerdeführer 1 als auch die Beschwerdeführer­in 2 täglich Medikamente beziehungsweise Spritzen nehmen. Sie machen zwar geltend, dass sie Schwierigkeiten hätten, Medikamente aufzutreiben, angesichts dessen, dass beide schon länger mit den Krankheiten leben, ist davon auszugehen, dass die Grundversorgung vor Ort gewährleistet ist und der Zugang zu medizinischen Dienstleistungen für die Beschwerdeführenden vorhanden ist. Im Notfall können sie sich sowohl in Syrien als auch im Libanon ans UNRWA (United Nations Relief and Works Agency for Palestine Refugees in the Near East) wenden. Gemäss Aktenlage kann somit kein prekärer Gesundheitszustand festgestellt werden, welcher ein weiteres Verbleiben im Libanon oder in Syrien unzumutbar machen würde.</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sind den Beschwerdeführenden die Kosten von Fr. 700.-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