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E-6046/2006 vom 3. Dezember 2009</w:t>
      </w:r>
    </w:p>
    <w:p>
      <w:r>
        <w:t>Bundesverwaltungsgericht, 2009-12-03, FR</w:t>
      </w:r>
    </w:p>
    <w:p>
      <w:r>
        <w:rPr>
          <w:b/>
        </w:rPr>
        <w:t xml:space="preserve">Quelle: </w:t>
      </w:r>
      <w:r>
        <w:t>https://mcp.opencaselaw.ch/entscheid/bvger_E-6046_2006</w:t>
      </w:r>
    </w:p>
    <w:p>
      <w:r>
        <w:t>FR: TAF E-6046/2006 du 3 décembre 2009</w:t>
      </w:r>
    </w:p>
    <w:p>
      <w:r>
        <w:t>IT: TAF E-6046/2006 del 3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Les recours qui sont pendants devant la CRA au 31 décembre 2006 sont traités, depuis le 1er janvier 2007, par le Tribunal administratif fédéral dans la mesure où il est compétent (cf. art. 53 al. 2 phr. 1 LTAF).</w:t>
      </w:r>
    </w:p>
    <w:p>
      <w:r>
        <w:rPr>
          <w:b/>
        </w:rPr>
        <w:t>E. 1.3</w:t>
      </w:r>
    </w:p>
    <w:p>
      <w:r>
        <w:t>Le nouveau droit de procédure s'applique (cf. art. 53 al. 2 phr. 2 LTAF).</w:t>
      </w:r>
    </w:p>
    <w:p>
      <w:r>
        <w:rPr>
          <w:b/>
        </w:rPr>
        <w:t>E. 1.4</w:t>
      </w:r>
    </w:p>
    <w:p>
      <w:r>
        <w:t>Le recourant a qualité pour recourir (cf. art. 48 al. 1 let. c PA). Présenté dans la forme (cf. art. 52 PA) et les délais (cf. ancien art. 50 PA, dans sa version en vigueur à la date du dépôt du recours)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En l'occurrence, le recourant allègue avoir quitté le Congo (Kinshasa) suite aux problèmes qu'il aurait rencontrés avec les autorités en raison de son appartenance à l'"Eglise de l'Armée de la Victoire" et fait valoir l'existence d'une crainte objectivement fondée d'être la cible de persécutions de la part de celles-ci en cas de retour au pays.</w:t>
      </w:r>
    </w:p>
    <w:p>
      <w:r>
        <w:rPr>
          <w:b/>
        </w:rPr>
        <w:t>E. 4.2</w:t>
      </w:r>
    </w:p>
    <w:p>
      <w:r>
        <w:t>Force est de constater, cependant, que l'intéressé n'a pas rendu vraisemblables, au sens de l'art. 7 LAsi, les événements qu'il a rapportés et sur lesquels il fonde sa demande d'asile. Il y a lieu de souligner, d'entrée de cause, qu'en trois ans de procédure, il n'a produit aucun document susceptible d'attester, de manière un tant soit peu concrète et vérifiable, la réalité de certains points essentiels, comme son arrestation. Cela dit, sa prétendue arrestation en date du 14 mai 2006 repose sur ses seules affirmations et ne s'accommode pas avec la description faite par les organisations humanitaires et les médias des circonstances de l'arrestation de Ferdinand Kutino. En effet, s'il a déclaré avoir été arrêté en même temps que celui-ci, aucune source ne fait cependant état que des adeptes auraient été appréhendés simultanément à leur leader spirituel (cf. notamment Comité des Observateurs des Droits de l'Homme [CODHO], Communiqué de presse n° 35/CODHO/06, RD Congo : Réquisition illégale du matériel de la Radio Télé Message de Vie [RMTV] / Enlèvement / Traitements inhumains et dégradants / Détention illégale du Pasteur Kutino Ferdinand / Disparition forcée du Pasteur Bompere, 24 mai 2006, en ligne sur le site http://www.congovision.com, page visitée le 26 novembre 2009 ; Amnesty International [AI], Public Statement : Democratic Republic of Congo [DRC] : Acts of political repression on the increase, 4 juillet 2006, en ligne sur le site http://www.amnesty.org, page visitée le 26 novembre 2009). Par ailleurs, le récit qu'il a livré de son emprisonnement et de son évasion est dépourvu des détails significatifs d'une expérience réellement vécue au point d'en compromettre singulièrement la vraisemblance. Il n'a ainsi été capable ni de situer la prison dans laquelle il aurait été détenu durant deux semaines, ni de décrire de manière vraiment précise ses locaux ou le déroulement d'une journée en ses murs, ni encore de donner le nom du colonel qui aurait prétendument contribué à le faire sortir de prison. De même, toujours selon les diverses sources consultées, seules six personnes - parmi lesquelles le nom de l'intéressé ne figure, d'ailleurs, pas - ont été appelées à comparaître, à l'instar de Ferdinand Kutino, sur le banc des accusés, suite à leur arrestation (cf. notamment Radio Okapi, Procès Kutino: le tribunal condamne le pasteur à 20 ans de prison, 17 juin 2006, en ligne sur le site http://www.radiookapi.net, page visitée le 26 novembre 2009 ; Radio Okapi, Justice : la peine de mort requise contre Kutino, 14 juin 2006, en ligne sur le même site, page visitée le 26 novembre 2009 ; Radio Okapi, Procès Kutino : les accusés, tous absents à la troisième audience, 4 juin 2006, en ligne sur le même site, page visitée le 26 novembre 2009 ; Organisation Mondiale Contre la Torture [OMCT], Condamnations des Pasteurs Kutino Fernando et Bompere Mbo Timothée, juin 2006, en ligne sur le site http://www.omct.org, page visitée le 26 novembre 2009 ; Mission de l'Organisation des Nations Unies en République démocratique du Congo [MONUC], The Human Rights Situation in the Democratic Republic of Congo [DRC], during the period of January to June 2006, 27 juillet 2006, en ligne sur le site http://www.unhcr.org/refworld, page visitée le 26 novembre 2009).</w:t>
      </w:r>
    </w:p>
    <w:p>
      <w:r>
        <w:rPr>
          <w:b/>
        </w:rPr>
        <w:t>E. 4.3</w:t>
      </w:r>
    </w:p>
    <w:p>
      <w:r>
        <w:t>Cela étant, la seule appartenance du recourant à l'"Eglise de l'Armée de la Victoire" ne saurait fonder, en l'état, l'existence chez lui d'une crainte face à des persécutions à venir. Selon les sources d'information précitées, rien n'indique qu'un quelconque acte de répression ait été engagé par les autorités contre les adeptes ou les proches de Ferdinand Kutino depuis 2006. Tout porte à penser que l'arrestation du leader spirituel en mai 2006 était uniquement liée à ses discours politiques tenus lors de la période critique des élections présidentielles. Cela se confirme, d'ailleurs, par le fait que les peines d'emprisonnement prononcées contre lui et d'autres coaccusés ont été, en partie, réduites dans leur durée (cf. notamment Le Potentiel [Kinshasa], Affaire pasteurs Kutino et Ngalasi - L'archisbishop Kutino devant la Haute Cour militaire pour l'annulation de l'arrêt, 10 juin 2009, en ligne sur le site http://fr.allafrica.com, page visitée le 26 novembre 2009 ; CODHO, Communiqué de presse n° 2008/095/CODHO/08, RD Congo : CODHO déplore la condamnation du pasteur Kutino Fernando et ses consort, 2 octobre 2008, en ligne sur le site http://www.congoone.net, page visitée le 26 novembre 2009).</w:t>
      </w:r>
    </w:p>
    <w:p>
      <w:r>
        <w:rPr>
          <w:b/>
        </w:rPr>
        <w:t>E. 4.4</w:t>
      </w:r>
    </w:p>
    <w:p>
      <w:r>
        <w:t>En conclusion, aucun élément concret et sérieux ne permet d'admettre, avec un degré de vraisemblance suffisant, l'existence chez le recourant d'une persécution passée ou d'une crainte objectivement fondée d'en subir lorsqu'il rentrera au pays. C'est dès lors à raison que l'ODM a rejeté sa demande d'asile. Le recours, portant sur ce point, doit ainsi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7.5</w:t>
      </w:r>
    </w:p>
    <w:p>
      <w:r>
        <w:t>En l'occurrence, rien n'indique que l'exécution du renvoi au Congo (Kinshasa) exposerait l'intéressé à un risque concret et sérieux de traitements de cette nature. Dès lors, l'exécution du renvoi du recourant sous forme de refoulement ne transgresse aucun engagement de la Suisse relevant du droit international, de sorte qu'elle s'avère licite (cf.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(cf. JICRA 1999 n° 28 p. 170 et jurisp. citée, JICRA 1998 n° 22 p. 191).</w:t>
      </w:r>
    </w:p>
    <w:p>
      <w:r>
        <w:rPr>
          <w:b/>
        </w:rPr>
        <w:t>E. 8.2</w:t>
      </w:r>
    </w:p>
    <w:p>
      <w:r>
        <w:t>Il est notoire que le Congo (Kinshasa)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est jeune, au bénéfice d'une expérience professionnelle et n'a pas allégué de problème de santé particulier. Au demeurant, il dispose d'un réseau familial - à savoir ses parents, un frère et une soeur - et social dans son pays,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11.2</w:t>
      </w:r>
    </w:p>
    <w:p>
      <w:r>
        <w:t>Conformément à l'art. 65 al. 1 PA, le Tribunal fait cependant droit à la demande d'assistance judiciaire partielle de l'intéressé et le dispense du versement de ces frais, compte tenu des particularités de son cas et de ce que les conclusions de son recours, au moment du dépôt, n'étaient pas, dans leur ensemble, manifestement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