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E-6043/2014 vom 26. März 2015</w:t>
      </w:r>
    </w:p>
    <w:p>
      <w:r>
        <w:t>Bundesverwaltungsgericht, 2015-03-26, DE</w:t>
      </w:r>
    </w:p>
    <w:p>
      <w:r>
        <w:rPr>
          <w:b/>
        </w:rPr>
        <w:t xml:space="preserve">Quelle: </w:t>
      </w:r>
      <w:r>
        <w:t>https://mcp.opencaselaw.ch/entscheid/bvger_E-6043_2014</w:t>
      </w:r>
    </w:p>
    <w:p>
      <w:r>
        <w:t>FR: TAF E-6043/2014 du 26 mars 2015</w:t>
      </w:r>
    </w:p>
    <w:p>
      <w:r>
        <w:t>IT: TAF E-6043/2014 del 26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Personen mit subjektiven Nachfluchtgründen erhalten zwar gemäss Art. 54 AsylG kein Asyl, werden aber - unter Vorbehalt der vorliegend bedeutungslosen (allfälligen) Einschränkungen gemäss Art. 3 Abs. 3 und 4 AsylG - als Flüchtlinge vorläufig aufgenommen. Als subjektive Nachfluchtgründe gelten insbesondere das illegale Verlassen des Heimatlandes (sog. Republikflucht), das Einreichen eines Asylgesuchs im Ausland oder exilpolitische Betätigungen, wenn diese Aktivitäten die Gefahr einer zukünftigen Verfolgung begründen. Durch Republikflucht wird zum Flüchtling, wer wegen illegaler Ausreise Sanktionen des Heimatstaates befürchten muss, die bezüglich ihrer Intensität ernsthafte Nachteile im Sinne von Art. 3 AsylG darstellen (vgl. BVGE 2009/29). Gemäss ständiger bundesverwaltungsgerichtlicher Praxis haben eritreische Staatsangehörige, die ihr Heimatland illegal verlassen, be­gründete Furcht, bei einer Rückkehr erheblichen Nachteilen im Sinne von Art. 3 AsylG ausgesetzt zu werden (vgl. bspw. Urteile des Bundesverwaltungsgerichts E- 4367/2012 vom 14. September 2012 und E-3702/2013 vom 18. März 2014).</w:t>
      </w:r>
    </w:p>
    <w:p>
      <w:r>
        <w:rPr>
          <w:b/>
        </w:rPr>
        <w:t>E. 4.1</w:t>
      </w:r>
    </w:p>
    <w:p>
      <w:r>
        <w:t>In der angefochtenen Verfügung führte die Vorinstanz bezüglich der Verneinung der Flüchtlingseigenschaft der Beschwerdeführerin aus, eritreische Staatsangehörige, welche die Ein- und Ausreisebestimmungen missachten und die Grenze illegal überqueren würden, müssten mit einer schweren Bestrafung rechnen, welche asylrelevantes Ausmass annehmen könne. Bei der Beurteilung der Frage, ob die Person bei einer Rückkehr tatsächlich mit einer Bestrafung zu rechnen habe, sei auch das Alter im Moment der illegalen Ausreise zu berücksichtigen. Grundsätzlich dürfe davon ausgegangen werden, dass Kinder bei einer Rückkehr nach Eritrea kaum mit einer Strafe zu rechnen hätten. Dies umso mehr, als sie in diesem Alter noch nicht aus freiem Willen, sondern mit ihren Eltern ausgereist sein dürften. Da die Beschwerdeführerin Eritrea gemäss ihren Angaben im Alter von acht Jahren und aufgrund der Entscheidung ihrer Mutter verlassen habe, sei nicht damit zu rechnen, dass sie wegen illegaler Ausreise bestraft würde. Ebenfalls sei nicht ersichtlich, inwiefern der Umstand, dass ihre Mutter eine Freiheitskämpferin gewesen sein solle, ein Verfolgungsinteresse des eritreischen Staates begründen könnte. Es sei gemäss ihren eigenen Angaben in den vier Jahren in Eritrea nie zu Problemen mit staatlichen Stellen gekommen, und die Beschwerdeführerin habe sogar die Schule besucht. Den Akten lasse sich im Übrigen kein Hinweis auf eine asylrelevante Verfolgung ihrer Familie in Eritrea entnehmen. Ohnehin stünden ihre diesbezüglichen Aussagen denjenigen ihrer Geschwister entgegen. Ihre Vorbringen würden den Anforderungen an die Flüchtlingseigenschaft somit nicht standhalten. Aufgrund der fehlenden Asylrelevanz könne darauf verzichtet werden, auf allfällige Unglaubhaftigkeitselemente näher einzugehen.</w:t>
      </w:r>
    </w:p>
    <w:p>
      <w:r>
        <w:rPr>
          <w:b/>
        </w:rPr>
        <w:t>E. 4.2</w:t>
      </w:r>
    </w:p>
    <w:p>
      <w:r>
        <w:t>Die Beschwerdeführerin hält dieser Argumentation entgegen, sie habe Eritrea zwar verlassen, als sie noch ein Kind gewesen sei, es bleibe jedoch die Tatsache, dass sie illegal ohne Bewilligung ausgereist sei. Mittlerweile sei sie im militärdienstfähigen Alter und wäre bei einer Rückkehr besonders gefährdet. Gemäss der Praxis des Bundesverwaltungsgerichts habe sie als eritreische Staatsangehörige, welche illegal ausgereist sei, begründete Furcht vor erheblichen Nachteilen. Ihrer Schwester B._______ sei als Flüchtling in der Schweiz Asyl gewährt worden, der Schwester D._______ sei vom Bundesverwaltungsgericht die Flüchtlingseigenschaft zugestanden worden. Wie ihre Schwestern habe auch sie aufgrund der illegalen Ausreise bei einer Rückkehr ernsthafte Nachteile zu befürchten.</w:t>
      </w:r>
    </w:p>
    <w:p>
      <w:r>
        <w:rPr>
          <w:b/>
        </w:rPr>
        <w:t>E. 4.3.1</w:t>
      </w:r>
    </w:p>
    <w:p>
      <w:r>
        <w:t>Im Urteil D-3892/2008 vom 6. April 2010 hat sich das Bundesverwaltungsgericht zur Situation der illegalen Ausreise aus Eritrea dahingehend geäussert, dass gemäss Art. 11 der Proclamation No. 24/1992, welche die Ein- und Ausreise nach und von Eritrea regelt, ein legales Verlassen lediglich mit einem gültigen Reisepass und einem zusätzlichen Ausreisevisum möglich ist. In der Praxis werden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Das eritreische Regime erachtet das illegale Verlassen des Landes als Zeichen politischer Opposition gegen den Staat und versucht, mit drakonischen Massnahmen der sinkenden Wehrbereitschaft und der Massenfluchtbewegung in der Bevölkerung Herr zu werden (vgl. Urteil des Bundesverwaltungsgerichts D-3892/2008 vom 6. April 2010 E. 5.3.2).</w:t>
      </w:r>
    </w:p>
    <w:p>
      <w:r>
        <w:rPr>
          <w:b/>
        </w:rPr>
        <w:t>E. 4.3.2</w:t>
      </w:r>
    </w:p>
    <w:p>
      <w:r>
        <w:t>Die Beschwerdeführerin gab an, sie sei im Sudan geboren worden und zusammen mit ihrer Mutter und ihren Geschwistern im (...) nach Eritrea gezogen, wo sie bis (...) respektive (...) gelebt habe (Akten SEM B5 S. 3 ff.). Ihre Schwester B._______ machte bei ihrer Erstbefragung vom 19. Januar 2011 geltend, sie sei vom Sudan am (...) nach Eritrea gezogen und habe dort bis zum (...) gelebt (N [...], B4 S. 1 f.); sie habe Eritrea nach ihrer Mutter und ihren Geschwistern verlassen. Die Aussagen der Beschwerdeführerin lassen sich somit mit denjenigen ihrer Schwester in Übereinstimmung bringen. Die Schwester der Beschwerdeführerin gab des Weiteren an, im (...) seien viele Flüchtlinge nach Eritrea zurückgekehrt. Ihre Mutter und ihre Geschwister hätten sich nach ihr für die Rückkehr registrieren lassen und seien deshalb erst im (...) zurückgekehrt. Nachdem ihre Mutter und die Geschwister im (...) wieder in den Sudan gegangen seien, weil sie das Leben in Eritrea nicht hätten meistern können, hätten sich Sicherheitsleute bei ihr nach deren Verbleib erkundigt. Ihre Mutter und ihre Geschwister hätten Eritrea illegal verlassen (N [...], B9 S. 3 f.). Das BFM bezweifelte die Angaben der Schwester der Beschwerdeführerin in seinem Entscheid vom 10. Februar 2011 nicht, ging indessen davon aus, dass die von ihr beschriebenen behördlichen Behelligungen nicht die von Art. 3 AsylG geforderte Intensität erreicht hätten (N [...], B12). Diese Angaben sind auch mit den Aussagen ihres Bruders C._______ und ihrer Schwester D._______ vereinbar, welche in ihrem Asylverfahren ebenfalls angegeben hatten, von (...) bis (...) in Eritrea gelebt zu haben (N [...], B5 S. 4 ff. bzw. B6 S. 4 ff.).</w:t>
      </w:r>
    </w:p>
    <w:p>
      <w:r>
        <w:rPr>
          <w:b/>
        </w:rPr>
        <w:t>E. 4.3.3</w:t>
      </w:r>
    </w:p>
    <w:p>
      <w:r>
        <w:t>Die Beschwerdeführerin hat Eritrea gemäss den mit den Angaben ihrer Schwestern in Übereinstimmung stehenden Aussagen im (...) illegal verlassen. Ihre Schwester B._______ gab in deren Asylverfahren an, sie sei nach der Ausreise ihrer Mutter und ihrer Geschwister von Angehörigen der Sicherheitskräfte aufgesucht worden, die sich nach dem Verbleib der Familienangehörigen erkundigt hätten. Das BFM hat ihre Aussagen nicht bezweifelt und auch in den Aussagen der Beschwerdeführerin selbst keine konkreten Unglaubhaftigkeitsmerkmale bezeichnet. Folglich geht das Bundesverwaltungsgericht davon aus, dass die Beschwerdeführerin Eritrea ohne gültigen Reisepass verlassen hat, zumal sie angesichts ihres damaligen Alters (gemäss ihren Angaben achtjährig, gemäss BFM neunjährig; das BFM hat ihr Geburtsdatum aufgrund einer Knochenaltersanalyse, welche ihr Alter bei einer Standardabweichung von plus/minus 14,6 Monaten um ein Jahr höher geschätzt hat, auf den [...], nota bene das aktenkundige Geburtsdatum ihres Bruders C._______, korrigiert!) glaubhaft zu Protokoll gab, weder über Reisepass noch Identitätskarte zu verfügen (B5 S. 6). Somit konnte sie auch nicht im Besitz eines Ausreisevisums gewesen sein. Mit der Verneinung der Flüchtlingseigenschaft verkennt die Vorinstanz, welcher die Beschwerdegutheissung bezüglich der ebenfalls als Minderjährige ausgereiste Schwester D._______ im Zeitpunkt der Vernehmlassung bekannt gewesen war (vgl. Urteil D-2581/2014 vom 15. August 2014 sowie ausdrücklicher Hinweis in der Einladung zur Vernehmlassung auf dieses und ein weiteres Gerichtsurteil), dass die Beschwerdeführerin aufgrund der gesetzlich angedrohten Strafe für illegal Ausgereiste bei einer Rückkehr ernsthafte Nachteile im Sinne von Art. 3 AsylG zu befürchten hätte. Sie erfüllt somit die Anforderungen an die Flüchtlingseigenschaft. Da die ihr drohende Gefährdung indessen erst durch die illegale Ausreise ihrer Familie entstanden ist, fällt eine Asylgewährung nicht in Betracht (Art. 54 AsylG).</w:t>
      </w:r>
    </w:p>
    <w:p>
      <w:r>
        <w:rPr>
          <w:b/>
        </w:rPr>
        <w:t>E. 5</w:t>
      </w:r>
    </w:p>
    <w:p>
      <w:r>
        <w:t>Aus diesen Erwägungen ergibt sich, dass die angefochtene Verfügung Bundesrecht verletzt, soweit das BFM die Flüchtlingseigenschaft der Beschwerdeführerin verneint. Die Beschwerde ist daher gutzuheissen. Die Dispositivziffer 1 der angefochtenen Verfügung vom 17. September 2014 ist daher antragsgemäss aufzuheben und das BFM anzuweisen, die Flüchtlingseigenschaft der Beschwerdeführerin anzuerkennen.</w:t>
      </w:r>
    </w:p>
    <w:p>
      <w:r>
        <w:rPr>
          <w:b/>
        </w:rPr>
        <w:t>E. 6.1</w:t>
      </w:r>
    </w:p>
    <w:p>
      <w:r>
        <w:t>Bei diesem Ausgang des Verfahrens sind keine Kosten zu erheben (Art. 63 Abs. 1 und 2 VwVG).</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900.- (inkl. Auslagen und Mehrwertsteueranteil)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