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E-6033/2013 vom 18. März 2014</w:t>
      </w:r>
    </w:p>
    <w:p>
      <w:r>
        <w:t>Bundesverwaltungsgericht, 2014-03-18, DE</w:t>
      </w:r>
    </w:p>
    <w:p>
      <w:r>
        <w:rPr>
          <w:b/>
        </w:rPr>
        <w:t xml:space="preserve">Quelle: </w:t>
      </w:r>
      <w:r>
        <w:t>https://mcp.opencaselaw.ch/entscheid/bvger_E-6033_2013</w:t>
      </w:r>
    </w:p>
    <w:p>
      <w:r>
        <w:t>FR: TAF E-6033/2013 du 18 mars 2014</w:t>
      </w:r>
    </w:p>
    <w:p>
      <w:r>
        <w:t>IT: TAF E-6033/2013 del 18 marzo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 legitimiert (Art. 105 und Art. 108 Abs. 2 AsylG, Art. 48 Abs. 1 und Art. 52 VwVG).</w:t>
      </w:r>
    </w:p>
    <w:p>
      <w:r>
        <w:rPr>
          <w:b/>
        </w:rPr>
        <w:t>E. 1.4</w:t>
      </w:r>
    </w:p>
    <w:p>
      <w:r>
        <w:t>Aufgrund des engen persönlichen und sachlichen Zusammenhangs sowie aus prozessökonomischen Gründen werden die beiden Beschwerdeverfahren vereinigt und wird über die beiden - im Wesentlichen identisch begründeten - Rechtsmittel in einem Urteil befunden.</w:t>
      </w:r>
    </w:p>
    <w:p>
      <w:r>
        <w:rPr>
          <w:b/>
        </w:rPr>
        <w:t>E. 2.1</w:t>
      </w:r>
    </w:p>
    <w:p>
      <w:r>
        <w:t>Die Kognition des Bundesverwaltungsgerichts und die zulässigen Rügen bestimmen sich nach Art. 106 Abs. 1 AsylG.</w:t>
      </w:r>
    </w:p>
    <w:p>
      <w:r>
        <w:rPr>
          <w:b/>
        </w:rPr>
        <w:t>E. 2.2</w:t>
      </w:r>
    </w:p>
    <w:p>
      <w:r>
        <w:t>Gemäss Absatz 1 der Übergangsbestimmungen zur Änderung des Asylgesetzes vom 14. Dezember 2012 findet für die im Zeitpunkt des Inkrafttretens der Änderung hängigen Verfahren, ausser in den in den Absätzen 2-4 vorgesehenen Ausnahmefällen, das neue Recht Anwendung. Demnach ist im vorliegenden Fall das revidierte Asylgesetz (insbesondere Art. 31a Abs. 1 Bst. b AsylG, welcher alt Art. 34 Abs. 2 Bst. d AsylG entspricht) anwendbar.</w:t>
      </w:r>
    </w:p>
    <w:p>
      <w:r>
        <w:rPr>
          <w:b/>
        </w:rPr>
        <w:t>E. 3.1</w:t>
      </w:r>
    </w:p>
    <w:p>
      <w:r>
        <w:t>Mit der Änderung des Asylgesetzes vom 14. Dezember 2013, welche - mit Ausnahmen - am 1. Februar 2014 in Kraft getreten ist, sind die Nichteintretenstatbestände von alt Art. 32-35a AsylG aufgehoben worden, und die Nichteintretenskonstellationen werden neu in Art. 31a AsylG geregelt.</w:t>
      </w:r>
    </w:p>
    <w:p>
      <w:r>
        <w:rPr>
          <w:b/>
        </w:rPr>
        <w:t>E. 3.2</w:t>
      </w:r>
    </w:p>
    <w:p>
      <w:r>
        <w:t>Bei Beschwerden gegen Nichteintretensentscheide, mit denen es das BFM ablehnt, das Asylgesuch auf seine Begründetheit hin zu überprüfen (Art. 31a AsylG), ist die Beurteilungskompetenz der Beschwerdeinstanz grundsätzlich auf die Frage beschränkt, ob die Vorinstanz zu Recht auf das Asylgesuch nicht eingetreten ist (vgl. BVGE 2011/9 E. 5).</w:t>
      </w:r>
    </w:p>
    <w:p>
      <w:r>
        <w:rPr>
          <w:b/>
        </w:rPr>
        <w:t>E. 4.1</w:t>
      </w:r>
    </w:p>
    <w:p>
      <w:r>
        <w:t>Nach Art. 31a Abs. 1 Bst. b AsylG tritt das BFM in der Regel auf ein Asylgesuch nicht ein, wenn Asylsuchende in einen Drittstaat ausreisen können, welcher für die Durchführung des Asyl- und Wegweisungsverfahrens staatsvertraglich zuständig ist. Art. 31a Abs. 1 Bst. b AsylG setzt im Weiteren voraus, dass der staatsvertraglich zuständige Staat einer Übernahme der asylsuchenden Person (mindestens implizit) zugestimmt hat (vgl. Art. 29a Abs. 2 der Asylverordnung 1 vom 11. August 1999 über Verfahrensfragen [AsylV 1, SR 142.311]).</w:t>
      </w:r>
    </w:p>
    <w:p>
      <w:r>
        <w:rPr>
          <w:b/>
        </w:rPr>
        <w:t>E. 4.2</w:t>
      </w:r>
    </w:p>
    <w:p>
      <w:r>
        <w:t>In Bezug auf die Zuständigkeitsfrage ist festzuhalten,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wurde, welche seit dem 1. Januar 2014 in allen Staaten der Europäischen Union anwendbar ist. Im Notenaustausch vom 14. Au­gust 2013 zwischen der Schweiz und der Europäischen Union betreffend die Übernahme der Dublin 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die Dublin III-VO werde - unter Hinweis auf Ausnahmen - ab dem 1. Januar 2014 vorläufig angewendet.</w:t>
      </w:r>
    </w:p>
    <w:p>
      <w:r>
        <w:rPr>
          <w:b/>
        </w:rPr>
        <w:t>E. 4.3</w:t>
      </w:r>
    </w:p>
    <w:p>
      <w:r>
        <w:t>Aus Art. 49 Dublin III-VO geht allerdings hervor, dass die Verordnung nicht anwendbar ist, wenn sowohl der Antrag auf internationalen Schutz als auch das Gesuch um Aufnahme oder Wiederaufnahme vor dem 1. Januar 2014 gestellt wurden.</w:t>
      </w:r>
    </w:p>
    <w:p>
      <w:r>
        <w:rPr>
          <w:b/>
        </w:rPr>
        <w:t>E. 4.4</w:t>
      </w:r>
    </w:p>
    <w:p>
      <w:r>
        <w:t>Die Beschwerdeführenden ersuchten am 4. September 2013 um Asyl und die Ersuchen des Bundesamtes an die ungarischen Behörden um Rückübernahme erfolgten am 11. beziehungsweise 26. September 2013. Für das vorliegende Verfahren bleibt daher die Dublin II-VO anwendbar und der für die Prüfung der Asylgesuche der Beschwerdeführenden zuständige Staat ist nach den dort festgelegten Kriterien zu ermitteln (vgl. Art. 49 Dublin III-VO).</w:t>
      </w:r>
    </w:p>
    <w:p>
      <w:r>
        <w:rPr>
          <w:b/>
        </w:rPr>
        <w:t>E. 5.1</w:t>
      </w:r>
    </w:p>
    <w:p>
      <w:r>
        <w:t>Gemäss Art. 3 Abs. 1 Satz 2 Dublin II-VO wird jeder Asylantrag, den ein Drittstaatsangehöriger an der Grenze oder im Hoheitsgebiet eines Mitgliedstaates stellt, von einem einzigen Mitgliedstaat geprüft, der nach den Kriterien des Kapitels III als zuständiger Staat bestimmt wird. Das Verfahren zur Bestimmung des zuständigen Mitgliedstaates wird ein­geleitet, sobald ein Asylantrag erstmals in einem Mitgliedstaat gestellt wurde (Art. 4 Abs. 1 Dublin-II-VO). Dabei sind - im Falle eines sogenannten Aufnahmeverfahrens (engl.: take charge) - die Kriterien der in Kapitel III der Dublin-II-VO genannten Rangfolge anzuwenden (vgl. Art. 5-14 Dublin-II-VO), und es ist von der Situation zum Zeitpunkt, in dem der Asylbewerber erstmals einen Antrag in einem Mitgliedstaat stellt, aus­zugehen (Art. 5 Abs. 1 und 2 Dublin-II-VO; vgl. BVGE 2012/4 E. 3.2).</w:t>
      </w:r>
    </w:p>
    <w:p>
      <w:r>
        <w:rPr>
          <w:b/>
        </w:rPr>
        <w:t>E. 5.2</w:t>
      </w:r>
    </w:p>
    <w:p>
      <w:r>
        <w:t>Im Rahmen eines Wiederaufnahmeverfahrens (engl.: take back) - wie es vorliegend durchgeführt worden war - findet demgegenüber grundsätzlich keine (neuerliche) Zuständigkeitsprüfung nach Kapitel III Dublin-II-Verordnung statt, sondern ein solches gründet insbesondere auf den materiellen Zuständigkeitsbestimmungen von Art. 16 Bst. c, d und e Dublin-II-Verordnung (vgl. BVGE 2012/4 E. 3.2.1 m.w.H.).</w:t>
      </w:r>
    </w:p>
    <w:p>
      <w:r>
        <w:rPr>
          <w:b/>
        </w:rPr>
        <w:t>E. 5.3.1</w:t>
      </w:r>
    </w:p>
    <w:p>
      <w:r>
        <w:t>Der Beschwerdeführer macht jedoch geltend, minderjährig zu sein, was vom BFM nicht bestritten wird. Die Familie der Beschwerdeführenden hatte sich bereits in den Jahren 1994 bis 1999 beziehungsweise 2000 in der Schweiz aufgehalten und war danach in den Kosovo zurückgekehrt. Sowohl der Beschwerdeführer als auch seine (heute [...]-jährige) Schwester sind in der Schweiz zur Welt gekommen. Die Minderjährigkeit des Beschwerdeführers ist aufgrund des bei den Vorakten (N [...]) liegenden Geburtsregisterauszugs erstellt.</w:t>
      </w:r>
    </w:p>
    <w:p>
      <w:r>
        <w:rPr>
          <w:b/>
        </w:rPr>
        <w:t>E. 5.3.2</w:t>
      </w:r>
    </w:p>
    <w:p>
      <w:r>
        <w:t>Die wiederholten Hinweise das BFM, es könne sich ja die volljährige Schwester um den (...)-jährigen Beschwerdeführer kümmern, mögen in tatsächlicher Hinsicht zutreffend sein - juristisch ist dieses Argument jedoch irrelevant: Gemäss der Legaldefinition von Art. 2 Bst. h Dublin-II-VO gilt der Beschwerdeführer im vorliegenden Verfahren als unbegleiteter Minderjähriger, weil seine Schwester nicht eine "nach dem Gesetz oder dem Gewohnheitsrecht" für den Beschwerdeführer verantwortliche Erwachsene ist.</w:t>
      </w:r>
    </w:p>
    <w:p>
      <w:r>
        <w:rPr>
          <w:b/>
        </w:rPr>
        <w:t>E. 5.3.3</w:t>
      </w:r>
    </w:p>
    <w:p>
      <w:r>
        <w:t>Bei Dublin-Verfahren unbegleiteter Minderjähriger ist das Wohl des Kindes ein von allen beteiligten Behörden vorrangig zu berücksichtigender Aspekt, was sich auch aus den sich aus Art. 3 des Übereinkommens vom 20. November 1989 über die Rechte des Kindes (SR 0.107; Kinderrechtskonvention [KRK]) ergebenden Rechten und Pflichten ableiten lässt (vgl. Urteil des Bundesverwaltungsgerichts E-5220/12 vom 5. Dezember 2013 E. 6.4 m.w.H ).</w:t>
      </w:r>
    </w:p>
    <w:p>
      <w:r>
        <w:rPr>
          <w:b/>
        </w:rPr>
        <w:t>E. 5.3.4</w:t>
      </w:r>
    </w:p>
    <w:p>
      <w:r>
        <w:t>Der Europäische Gerichtshof geht in diesem Zusammenhang in seinem Grundsatzurteil zur Frage der Auslegung von Art. 6 Dublin II-VO einen Schritt weiter (vgl. Urteil vom 6. Juni 2013 in der Rechtssache C-648/11, M.A., B.T. und D.A. vs. Vereinigtes Königreich): Er hielt in diesem Urteil fest, dass - unter Berücksichtigung des Aspekts des Kindeswohls sowie des Hauptziels der Dublin-II-VO, den effektiven Zugang der Antragsteller zur Beurteilung der Flüchtlingseigenschaft zu gewährleisten - die Dublin-II-VO dahingehend auszulegen sei, dass in Fällen, in denen unbegleitete Minderjähriger, die in mehreren Mitgliedstaaten Asylanträge gestellt hätten und in keinem Mitgliedstaat über sich dort rechtmässig aufhaltenden Familienangehörigen verfügen würden, der Aufenthaltsstaat als "zuständiger Mitgliedstaat" gelten solle. Im Ergebnis läuft dies bei Vorliegen einer entsprechenden Konstellation darauf hinaus, dass die üblichen Dublin-Überstellungsregeln bei unbegleiteten Minderjährigen ausser Kraft gesetzt werden (vgl. hierzu auch Urteil des Bundesverwaltungsgerichts E-5220/2012 vom 5. Dezember 2012 E. 6.5).</w:t>
      </w:r>
    </w:p>
    <w:p>
      <w:r>
        <w:rPr>
          <w:b/>
        </w:rPr>
        <w:t>E. 5.3.5</w:t>
      </w:r>
    </w:p>
    <w:p>
      <w:r>
        <w:t>Das Bundesverwaltungsgericht ist zwar - im Interesse einer Vermeidung des Auseinanderklaffens der Dublin-spezifischen Rechtslage innerhalb der Gruppe der Mitgliedstaaten - grundsätzlich bestrebt, die einschlägige Rechtsprechung der EU so weit als möglich zu übernehmen (vgl. BVGE 2010/27 E. 5.3.2). Mit der Frage, ob die Schweiz der oben erwähnten Rechtsprechung des EuGH folgen muss oder soll, hatte das Gericht sich bisher nie zu befassen (vgl. dazu auch das Urteil E-5220/2012, a.a.O., E. 5.8 m.w.H.). Dies kann angesichts der nachfolgenden Ausführungen auch im Rahmen des vorliegenden Verfahrens offenbleiben.</w:t>
      </w:r>
    </w:p>
    <w:p>
      <w:r>
        <w:rPr>
          <w:b/>
        </w:rPr>
        <w:t>E. 5.4.1</w:t>
      </w:r>
    </w:p>
    <w:p>
      <w:r>
        <w:t>Gemäss Dublin-II-VO ist grundsätzlich derjenige Mitgliedstaat für die Prüfung des Asylgesuchs eines unbegleiteten Minderjährigen zuständig, in dem sich sein Vater, seine Mutter oder sein Vormund rechtmässig aufhält, sofern dies im Interesse des Minderjährigen liegt (Art. 6 Abs. 1 i.V.m. Art. 2 Bst. i Ziff. III Dublin-II-VO).</w:t>
      </w:r>
    </w:p>
    <w:p>
      <w:r>
        <w:rPr>
          <w:b/>
        </w:rPr>
        <w:t>E. 5.4.2</w:t>
      </w:r>
    </w:p>
    <w:p>
      <w:r>
        <w:t>Der Beschwerdeführer macht geltend, seine Eltern würden sich gar nicht mehr in Ungarn, sondern in Deutschland aufhalten; er könne keine näheren Angaben zum konkreten Aufenthaltsort und zum Aufenthaltsstatus seiner Angehörigen machen, weil der Kontakt mit ihnen abgebrochen sei und auch nicht wieder hergestellt werden könne (vgl. Beschwerde S. 2 sowie Eingabe vom 3. Februar 2014). Letztere Aussage erscheint zwar angesichts der heutigen Verfügbarkeit kostengünstiger Telekommunikationsmittel als wenig plausibel. Der Kontaktabbruch und die Weiterreise der Eltern in einen anderen EU-Staat lassen sich bei der gegebenen Aktenlage aber auch nicht widerlegen. Es kann jedenfalls nicht ohne Weiteres auf einen rechtmässigen Aufenthalt der Eltern in Ungarn geschlossen werden, zumal beide Beschwerdeführenden übereinstimmend von einer Schwester berichtet hatten, die sich als Asylsuchende in Deutschland aufhalte (vgl. Protokolle der Befragungen zur Person B6 S. 5 und D9 S. 5). Dem BFM wäre es mit geringem Aufwand möglich, sich bei seinen Dublin-Partnern in Ungarn - und nötigenfalls in der Folge auch in Deutschland - nach dem aktuellen Ort und der Rechtmässigkeit des Aufenthalts der Eltern des Beschwerdeführers zu erkundigen.</w:t>
      </w:r>
    </w:p>
    <w:p>
      <w:r>
        <w:rPr>
          <w:b/>
        </w:rPr>
        <w:t>E. 5.4.3</w:t>
      </w:r>
    </w:p>
    <w:p>
      <w:r>
        <w:t>Der Beschwerdeführer hatte ferner bei seiner Summarbefragung vom 23. September 2013 Probleme mit seinem Vater erwähnt und aus­geführt, er würde deswegen lieber ein von den Eltern unabhängiges Leben führen (vgl. Protokoll S. 8 f.). Mangels vertiefter Befragung des Beschwerdeführers, nötigenfalls auch dessen Schwester, steht nicht fest, wie gravierend die angetönten familiären Probleme sind, respektive ob sie ein Ausmass erreichen, bei dem eine Überstellung des Beschwerdeführers zu seinem Vater - weil mit dem Kindeswohl nicht vereinbar - völkerrechtlich unzulässig würde.</w:t>
      </w:r>
    </w:p>
    <w:p>
      <w:r>
        <w:rPr>
          <w:b/>
        </w:rPr>
        <w:t>E. 5.4.4</w:t>
      </w:r>
    </w:p>
    <w:p>
      <w:r>
        <w:t>Die vorliegenden Akten lassen demnach keine Beurteilung gemäss Art. 6 Abs. 1 Dublin-II-VO zu, weil ihnen bezüglich beider in dieser Bestimmung genannter Kriterien (rechtmässiger Aufenthalt eines Erziehungsberechtigten, Interesse des Minderjährigen an einer Familienvereinigung) keine hinreichenden Informationen zu entnehmen sind.</w:t>
      </w:r>
    </w:p>
    <w:p>
      <w:r>
        <w:rPr>
          <w:b/>
        </w:rPr>
        <w:t>E. 5.4.5</w:t>
      </w:r>
    </w:p>
    <w:p>
      <w:r>
        <w:t>Hinzu kommt, dass der angefochtene Entscheid offensichtlich nicht hinreichend begründet ist: Der Verfügung des BFM vom 9. Oktober 2013 ist keine inhaltliche Aus­einandersetzung mit der Frage des Kindeswohls zu entnehmen. Diese Feststellung wird durch die lapidare Erwägung be­stätigt, nötigenfalls könne sich der Beschwerdeführer ja bei den ungarischen Behörden um Schutz vor dem ihn bedrohenden Vater bemühen (vgl. angefochtene Verfügung S. 4). Das BFM setzt sich in seinem Nichteintretensentscheid zudem weder mit der spezifischen Situation von Angehörigen vulnerabler Asylsuchender in Ungarn noch mit der Problematik der diese betreffenden Haftanordnungen durch die ungarischen Behörden auseinander (vgl. hierzu die folgenden Erwägungen zu der die Beschwerdeführerin betreffenden Verfügung, insbes. E. 6.4.2).</w:t>
      </w:r>
    </w:p>
    <w:p>
      <w:r>
        <w:rPr>
          <w:b/>
        </w:rPr>
        <w:t>E. 5.5</w:t>
      </w:r>
    </w:p>
    <w:p>
      <w:r>
        <w:t>Nach dem Gesagten ist der entscheidwesentliche Sachverhalt offensichtlich nicht vollständig und rechtsgenüglich abgeklärt worden. Diesem Mangel kann - da weitere Abklärungen erforderlich sein werden - nur durch eine Kassation der vorinstanzlichen Verfügung Rechnung getragen werden. Die den Beschwerdeführer betreffende Verfügung ist somit aufzuheben und das BFM anzuweisen, den rechtserheblichen Sachverhalt vollständig abzuklären und neu zu entscheiden.</w:t>
      </w:r>
    </w:p>
    <w:p>
      <w:r>
        <w:rPr>
          <w:b/>
        </w:rPr>
        <w:t>E. 6</w:t>
      </w:r>
    </w:p>
    <w:p>
      <w:r>
        <w:t>Zum Verfahren der Beschwerdeführerin ist Folgendes festzustellen:</w:t>
      </w:r>
    </w:p>
    <w:p>
      <w:r>
        <w:rPr>
          <w:b/>
        </w:rPr>
        <w:t>E. 6.1</w:t>
      </w:r>
    </w:p>
    <w:p>
      <w:r>
        <w:t>Gemäss Art. 16 Bst. c, d und e Dublin-II-VO ist ein Mitgliedstaat, der nach der Dublin-II-VO zur Prüfung des Asylantrages zuständig ist - unter Vorbehalt von Art. 16 Abs. 2 bis 4 Dublin-II-VO - gehalten, einen Asylbewerber, der sich während der Prüfung seines Antrags unerlaubt im Hoheitsgebiet eines anderen Mitgliedstaates aufhält (Bst. c) oder der seinen Antrag während der Antragsprüfung zurückgezogen und in einem anderen Mitgliedstaat einen Antrag gestellt hat (Bst. d) oder dessen Antrag durch den Mitgliedstaat abgelehnt wurde und der sich unerlaubt im Hoheitsgebiet eines anderen Mitgliedstaates aufhält (Bst. e), nach Massgabe des Art. 20 Dublin-II-VO wieder aufzunehmen.</w:t>
      </w:r>
    </w:p>
    <w:p>
      <w:r>
        <w:rPr>
          <w:b/>
        </w:rPr>
        <w:t>E. 6.2</w:t>
      </w:r>
    </w:p>
    <w:p>
      <w:r>
        <w:t>Den Akten lässt sich entnehmen, dass die Beschwerdeführerin am 8. Mai 2013 und 26. Juli 2013 in Ungarn um Asyl ersucht hatte (vgl. Akten BFM D4/1 und D5/1). Die ersten Asylantragsstellungen im Sinn von Art. 4 Abs. 1 Dublin-II-VO erfolgten in Ungarn, weshalb grundsätzlich dieses Land die Asylanträge der Beschwerdeführerin zu prüfen hat. Das BFM hat demzufolge zu Recht die zuständigen ungarischen Be­hörden am 11. September 2013 gestützt auf Art. 16 Abs. 1 Dublin-II-VO um Wiederaufnahme der Beschwerdeführerin ersucht (vgl. act. B11/5) und diese stimmten am 18. September 2013 - und damit innert der in Art. 20 Abs. 1 Bst. b Dublin-II-VO vorgesehenen zweiwöchigen Frist - einer Rückübernahme ausdrücklich zu (vgl. act. B13/1). Das BFM ging aufgrund dieser Sachlage zu Recht von der grundsätzlichen Zuständigkeit Ungarns aus.</w:t>
      </w:r>
    </w:p>
    <w:p>
      <w:r>
        <w:rPr>
          <w:b/>
        </w:rPr>
        <w:t>E. 6.3</w:t>
      </w:r>
    </w:p>
    <w:p>
      <w:r>
        <w:t>Die grundsätzliche Zuständigkeit von Ungarn gemäss Art. 3 Abs. 1 Dublin-II-VO wird auch von der Beschwerdeführerin nicht explizit bestritten. Hingegen machen sie geltend, das BFM hätte vorliegend von Art. 3 Abs. 2 Dublin-II-VO Gebrauch machen müssen.</w:t>
      </w:r>
    </w:p>
    <w:p>
      <w:r>
        <w:rPr>
          <w:b/>
        </w:rPr>
        <w:t>E. 6.4.1</w:t>
      </w:r>
    </w:p>
    <w:p>
      <w:r>
        <w:t>Nach Art. 3 Abs. 2 Dublin II-VO kann die Schweiz ein Asylgesuch materiell prüfen, auch wenn nach den in der Verordnung vorgesehenen Kriterien ein anderer Staat zuständig ist (sog. Selbsteintrittsrecht). Diese Bestimmung ist nicht direkt anwendbar, sondern kann nur in Verbindung mit einer anderen Norm des nationalen oder internationalen Rechts angerufen werden (vgl. BVGE 2010/45 E. 5). Art. 29a Abs. 3 AsylV 1 sieht vor, dass das BFM aus humanitären Gründen ein Gesuch behandeln kann, auch wenn nach den Kriterien der Dublin II-VO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(vgl. a.a.O. E. 7.2.; CHRISTIAN FILZWIESER, ANDREA SPRUNG, Dublin-II-Verordnung: Das Europäische Asylzuständigkeitssystem, 3. Auflage, Wien-Graz 2010, K8 zu Art. 3). In Frage kommen insbesondere das flüchtlingsrechtliche Refoulement-Verbot nach Art. 33 des Abkommens vom 28. Juli 1951 über die Rechtsstellung der Flüchtlinge (FK, SR 0.142.30) und menschenrechtliche Garantien der EMRK, des Internationalen Paktes über bürgerliche und politische Rechte (UNO-Pakt II, SR 0.103.2), des Übereinkommens vom 10. Dezember 1984 gegen Folter und andere grausame, unmenschliche oder erniedrigende Behandlung oder Strafe (FoK, SR 0.105).</w:t>
      </w:r>
    </w:p>
    <w:p>
      <w:r>
        <w:rPr>
          <w:b/>
        </w:rPr>
        <w:t>E. 6.4.2</w:t>
      </w:r>
    </w:p>
    <w:p>
      <w:r>
        <w:t>Die ungarischen Behörden haben in den vergangenen Monaten auf die von verschiedener Seite geäusserte Kritik am ungarischen Asylsystem, namentlich bezüglich Zugang zum Asylverfahren, Beachtung des Nonrefoulement-Gebotes, Aufnahmebedingungen und Rückschiebung in "sichere" Drittstaaten, reagiert und Änderungen sowohl hinsichtlich der rechtlichen Grundlagen als auch hinsichtlich der Praxis der Asylbehörden in Aussicht gestellt. So werden beispielsweise nunmehr sämtliche Dublin-Rückkehrer als Asylsuchende angesehen, ihre Asylgründe werden geprüft und sie werden in der Regel nicht inhaftiert (ausser wenn ihr Asylgesuch bereits materiell abgewiesen wurde). Diese positive Entwicklung hat in jüngere Berichte von Menschenrechtsorganisationen Eingang gefunden, und der EGMR stellte in einem kürzlich ergangenen Urteil gestützt auf aktuelle Berichte des UNHCR Verbesserungen vor Ort fest (vgl. EGMR, Mohammed gegen Österreich [Appl. No. 2283/12], Urteil vom 6. Juni 2013). Am 1. Juli 2013 sind jedoch auch Gesetzesänderungen in Kraft getreten, welche einen breiten Katalog neuer Haftgründe für Asylsuchende vorsehen (vgl. zum Ganzen Hungarian Helsinki Committee, Brief Information Note on the Main Asylum Related Legal Changes in Hungary of 1 July 2013). Von verschiedenen Stellen (vgl. UNHCR Comments and Recommendations on the Draft Modification of Certain Migration-Related Legislative Acts for the Purpose of Legal Harmonisation vom 12. April 2013, S. 7 ff.; Ungarn: Flüchtlinge zwischen Haft und Obdachlosigkeit, Aktualisierung und Ergänzung des Berichts vom März 2012, Hrsg. Pro Asyl, vom Oktober 2013, S. 8 ff. und 35) wird moniert, dass diese Bedingungen für die Anordnung von Haft teilweise sehr weit und elastisch formuliert sind, und es wird befürchtet, diese Haft könnte systematisch und ohne effektiven Rechtsschutz angewendet werden.</w:t>
      </w:r>
    </w:p>
    <w:p>
      <w:r>
        <w:rPr>
          <w:b/>
        </w:rPr>
        <w:t>E. 6.4.3</w:t>
      </w:r>
    </w:p>
    <w:p>
      <w:r>
        <w:t>In einem kürzlich ergangenen Leitentscheid hat sich das Bundesverwaltungsgericht eingehend mit der aktuellen Lageentwicklung für Asylsuchende in Ungarn auseinandergesetzt (Urteil des Bundesverwaltungsgerichts E-2093/2012 vom 9. Oktober 2013). Bezüglich der möglichen Haft und der Haftbedingungen (in der Vergangenheit war von mangelnder Hygiene, systematischer Verabreichung von Beruhigungsmitteln und von Gewaltübergriffen berichtet worden) wurde festgestellt, den Einwänden gegen eine allfällige Überstellung nach Ungarn werde besondere Aufmerksamkeit zukommen müssen, falls sich die Haftbedingungen nach den erfolgten Gesetzesänderungen immer noch als besorgniserregend erweisen würden (vgl. E-2093/2012 E. 8.2 m.w.H.). Die hohe Anzahl von Asylgesuchen in Ungarn im Jahr 2013, welche zu einer Verschlechterung der dortigen Lebensbedingungen und zu einer Überbelegung der Asylunterkünfte geführt hat, lässt befürchten, dass zwecks Abschreckung in gesteigertem Masse von den neuen Haftbestimmungen Gebrauch gemacht werden könnte (vgl. E-2093/2012 E. 8.3). Aus diesen Gründen ist bei der Überstellung von Asylsuchenden nach Ungarn grosse Wachsamkeit geboten, insbesondere wenn es sich um verletzliche Personen handelt. Die Vermutung, dass Ungarn die Rechte der EMRK garantiere und seine staatsvertraglichen Verpflichtungen einhalte, kann nicht vorbehaltlos aufrechterhalten werden (vgl. E-2093/2012 E. 9 ff.). Es ist eine sorgfältige Überprüfung einer allfällig bestehenden Gefahr einer unmenschlichen oder erniedrigenden Behandlung respektive einer Verletzung des Nonrefoulement-Gebots im Sinn der EMRK und des Abkommens vom 28. Juli 1951 über die Rechtsstellung der Flüchtlinge (FK, SR 0.142.30) angezeigt, welche der Zugehörigkeit der Asylsuchenden zu einer besonders verwundbaren Gruppe Rechnung zu tragen hat.</w:t>
      </w:r>
    </w:p>
    <w:p>
      <w:r>
        <w:rPr>
          <w:b/>
        </w:rPr>
        <w:t>E. 6.4.4</w:t>
      </w:r>
    </w:p>
    <w:p>
      <w:r>
        <w:t>Bei der Beschwerdeführerin handelt es sich um eine alleinstehende Frau (die sich faktisch um ihren minderjährigen Bruder kümmert), weshalb eine besonders sorgfältige Prüfung dieser Fragen angezeigt ist. Es kann zudem nicht ausgeschlossen werden, dass sie im Falle der Rückkehr nach Ungarn verhaftet - und unter mutmasslich prekären Bedingungen inhaftiert - würde, weil sie im Laufe des dort anhängig gemachten Asylverfahrens ausgereist ist und dies von den ungarischen Behörden als "Untertauchen oder andere Behinderung des Asylverfahrens" interpretiert werden könnte, was ein Haftgrund gemäss der neuen ungarischen Asylgesetzgebung darstellen würde.</w:t>
      </w:r>
    </w:p>
    <w:p>
      <w:r>
        <w:rPr>
          <w:b/>
        </w:rPr>
        <w:t>E. 6.4.5</w:t>
      </w:r>
    </w:p>
    <w:p>
      <w:r>
        <w:t>Das BFM hat in seiner Verfügung formal keine Prüfung des Vorliegens humanitärer Gründe für einen Selbsteintritt vorgenommen; hingegen hat ich die Vorinstanz - mit einem einzigen textbausteinartigen Satz - zur Frage der "Zumutbarkeit [der] Wegweisung nach Ungarn" geäussert, obwohl diese Frage, wie in einem publizierten Urteil des Bundesverwaltungsgerichts aus dem Jahr 2010 festgestellt, im vorliegenden rechtlichen Kontext gar nicht interessieren kann (vgl. BVGE 2010/45 E. 8.2.3 und 10.2).</w:t>
      </w:r>
    </w:p>
    <w:p>
      <w:r>
        <w:rPr>
          <w:b/>
        </w:rPr>
        <w:t>E. 6.4.6</w:t>
      </w:r>
    </w:p>
    <w:p>
      <w:r>
        <w:t>Zudem hat sich die Vorinstanz im angefochtenen Nichteintretensentscheid auch inhaltlich nicht mit der Verletzlichkeit der Beschwerdeführerin auseinandergesetzt und keine individuelle Beurteilung der Risiken einer Überstellung nach Ungarn im Sinn der erwähnten Rechtsprechung vorgenommen.</w:t>
      </w:r>
    </w:p>
    <w:p>
      <w:r>
        <w:rPr>
          <w:b/>
        </w:rPr>
        <w:t>E. 6.4.7</w:t>
      </w:r>
    </w:p>
    <w:p>
      <w:r>
        <w:t>Die Frage einer Heilung dieses Mangels - durch die etwas ausführlichere und einlässlichere Vernehmlassung - stellt sich schon deshalb nicht, weil das BFM sich auch in dieser Eingabe nicht zu den rechtlichen Voraussetzungen für die Vornahme eines Selbsteintritts gemäss Art. 3 Abs. 2 Dublin-II-VO äussert. Hinzu kommt, dass eine allfällige Trennung der Beschwerdeführerin von ihrem minderjährigen Bruder sich auch unter dem Blickwinkel des Kindeswohles kaum rechtfertigen liesse.</w:t>
      </w:r>
    </w:p>
    <w:p>
      <w:r>
        <w:rPr>
          <w:b/>
        </w:rPr>
        <w:t>E. 6.5</w:t>
      </w:r>
    </w:p>
    <w:p>
      <w:r>
        <w:t>Die Vorinstanz ist nach dem Gesagten im Verfahren der Beschwerdeführerin ihrer Begründungspflicht nach Art. 35 Abs. 1 VwVG nicht nachgekommen und hat damit den Anspruch der Asylsuchenden auf rechtliches Gehör verletzt.</w:t>
      </w:r>
    </w:p>
    <w:p>
      <w:r>
        <w:rPr>
          <w:b/>
        </w:rPr>
        <w:t>E. 7</w:t>
      </w:r>
    </w:p>
    <w:p>
      <w:r>
        <w:t>Die Beschwerden sind nach dem Gesagten gutzuheissen, soweit beantragt wird, die angefochtenen Verfügungen vom 2. Oktober 2013 und 9. Oktober 2013 seien aufzuheben. Die Sache ist an die Vorinstanz zurückzuweisen (Art. 61 Abs. 1 in fine VwVG). Diese wird entweder vor einer allfälligen erneuten Anordnung der Überstellung der Beschwerdeführenden nach Ungarn weitere Abklärungen des Sachverhalts im Sinne der Erwä­gungen vorzunehmen (und ihre neuen Verfügungen hinreichend zu begründen) haben oder aber den Selbsteintritt erklären und die Asylverfahren in der Schweiz durchführen.</w:t>
      </w:r>
    </w:p>
    <w:p>
      <w:r>
        <w:rPr>
          <w:b/>
        </w:rPr>
        <w:t>E. 8</w:t>
      </w:r>
    </w:p>
    <w:p>
      <w:r>
        <w:t>Bei diesem Ausgang der Verfahren sind keine Kosten aufzuerlegen (vgl. Art. 63 Abs. 1 und 2 VwVG).</w:t>
      </w:r>
    </w:p>
    <w:p>
      <w:r>
        <w:rPr>
          <w:b/>
        </w:rPr>
        <w:t>E. 9</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Ihr Rechtsvertreter hat keine Kostennote zu den Akten gereicht, weshalb der notwendige Vertretungsaufwand von Amtes wegen aufgrund der Akten festzusetzen ist (vgl. Art. 14 Abs. 2 in fine VGKE). In Anwendung der Bemessungsfaktoren von Art. 7 ff. VGKE und unter Berücksichtigung der Tatsache, dass der aktenkundige Aufwand des Rechtsvertreter auf das Einreiche der Replik beschränkt war, ist für die beiden vereinigten Verfahren eine Parteientschädigung von insgesamt Fr. 500.- (inkl. sämtlicher Auslagen und Nebenkosten)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