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E-602/2021 vom 6. März 2023</w:t>
      </w:r>
    </w:p>
    <w:p>
      <w:r>
        <w:t>Bundesverwaltungsgericht, 2023-03-06, DE</w:t>
      </w:r>
    </w:p>
    <w:p>
      <w:r>
        <w:rPr>
          <w:b/>
        </w:rPr>
        <w:t xml:space="preserve">Quelle: </w:t>
      </w:r>
      <w:r>
        <w:t>https://mcp.opencaselaw.ch/entscheid/bvger_E-602_2021</w:t>
      </w:r>
    </w:p>
    <w:p>
      <w:r>
        <w:t>FR: TAF E-602/2021 du 6 mars 2023</w:t>
      </w:r>
    </w:p>
    <w:p>
      <w:r>
        <w:t>IT: TAF E-602/2021 del 6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E-602/2021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3.3</w:t>
      </w:r>
    </w:p>
    <w:p>
      <w:r>
        <w:t>Flüchtlingen wird gemäss Art. 53 Bst. c AsylG kein Asyl gewährt, wenn gegen sie eine Landesverweisung unter anderem nach Art. 66a StGB aus- gesprochen wurde.</w:t>
      </w:r>
    </w:p>
    <w:p>
      <w:r>
        <w:rPr>
          <w:b/>
        </w:rPr>
        <w:t>E. 4</w:t>
      </w:r>
    </w:p>
    <w:p>
      <w:r>
        <w:t>Vorab ist festzustellen, dass für eine Rückweisung des Verfahren wegen formeller Mängel kein Anlass besteht. Soweit in der Beschwerde am Rande und in weitgehend unsubstanziierter Weise geltend gemacht wurde, das SEM habe an der Anhörung unpräzise Fragen gestellt und es hätte eine weitere Anhörung stattfinden oder zumindest die Möglichkeit zu Stellung- nahme gewährt werden sollen (Beschwerde, S. 5), kann dem nicht gefolgt</w:t>
      </w:r>
    </w:p>
    <w:p>
      <w:r>
        <w:t>E-602/2021 Seite 8 werden, zumal der Beschwerdeführer sich im Rahmen von zwei Anhörun- gen ausführlich zu seinen Asylvorbringen hat äussern können. Dasselbe gilt für den impliziten Vorwurf, die entscheidende Person sei nicht dieselbe wie die befragende Person gewesen (Beschwerde, S. 5), zumal gesetzlich nicht vorgesehen ist, dass die befragende Person gleichzeitig auch die Ver- fügung erlässt. Weder die Fragetechnik noch die allgemeine Vorgehens- weise des SEM sind mithin zu beanstanden. Die Protokolle können dem vorliegenden Entscheid zugrunde gelegt werden.</w:t>
      </w:r>
    </w:p>
    <w:p>
      <w:r>
        <w:rPr>
          <w:b/>
        </w:rPr>
        <w:t>E. 5.1</w:t>
      </w:r>
    </w:p>
    <w:p>
      <w:r>
        <w:t>Das SEM führte zur Begründung seines Entscheids im Wesentlichen aus, dass in Bezug auf die vom Beschwerdeführer vorgebrachte Homose- xualität zwar das algerische Strafgesetzbuch (Art. 333) sowie die algeri- sche Verfassung (Art. 228) die Homosexualität verurteilen würden, dass aber die blosse Existenz solcher Gesetzesbestimmungen für sich alleine noch keine Verfolgung und keine Situation einer begründeten Furcht vor Verfolgung wegen Homosexualität darstelle. In Algerien gebe es keine Si- tuation einer Kollektivverfolgung Homosexueller und die genannten Geset- zesbestimmungen würden selten angewandt. Insgesamt bestehe in Alge- rien mithin kein reelles Risiko einer (Straf)-verfolgung Homosexueller, selbst bei Kenntnis der Behörden einer homosexuellen Beziehung. Der Be- schwerdeführer könne des Weiteren auch keine konkrete Verfolgung oder Gefährdung glaubhaft machen, die bezüglich Intensität und begründeter Furcht die Anforderungen an Art. 3 AsylG zu erfüllen vermögen würden, ungeachtet der geltend gemachten Diskriminierungen und Einschränkun- gen in dessen Privatleben. Der hierzu eingereichte Bericht von Human Rights Watch beziehe sich im Übrigen auf eine Verletzung der Covid-Best- immungen durch eine von Homosexuellen durchgeführte Privatfeier, mithin einen Einzelfall, der keinen Zusammenhang zum Beschwerdeführer auf- weise. Entsprechend habe der Beschwerdeführer auch nicht geltend ge- macht, von den Behörden wegen seiner Homosexualität gravierende Prob- leme gehabt zu haben. Des Weiteren sei die Glaubhaftigkeit seiner Vor- bringen erheblich anzuzweifeln: Seine Aussagen zu den Erlebnissen als Homosexueller in Algerien seien pauschal und undifferenziert ausgefallen und es müsse mangels konkreter Angaben zu den Bedrohungen bezweifelt werden, dass er jeden Tag bedroht und geschlagen worden sei. Ebenso wenig sei nachvollziehbar, dass alle Personen, egal in welchem Ort, gleich von seiner Homosexualität erfahren hätten oder dass die Person, die ihm die Arbeitsstelle in C._______ vermittelt habe, ihn an den Arbeitgeber ver- raten haben soll. Bezüglich dieser Arbeitsstelle habe er sich im Übrigen widersprochen, indem er zunächst ausgeführt habe, die Zusage für die</w:t>
      </w:r>
    </w:p>
    <w:p>
      <w:r>
        <w:t>E-602/2021 Seite 9 Stelle vor seiner Ankunft in C._______ erhalten zu haben, um später zu berichten, dass er die Stelle erst vor Ort zugesprochen erhalten habe. Schliesslich sei es als realitätsfremd zu erachten, dass ihm ein Unbekann- ter ohne Anlass ein Drohvideo schicken würde, zumal er dieses Video nicht als Beweismittel habe einreichen können. In Bezug auf die Inhaftierung in Algerien sei festzuhalten, dass die Bestrafung von gemeinrechtlichen De- likten grundsätzlich rechtstaatlich legitim sei, er seine behauptete Unschuld in Bezug auf das Diebstahlsdelikt vor Gericht hätte nachweisen können, die Verfahren länger zurückliegen würden und er ausserdem nicht geltend mache, es laufe aktuell ein Verfahren gegen ihn.</w:t>
      </w:r>
    </w:p>
    <w:p>
      <w:r>
        <w:rPr>
          <w:b/>
        </w:rPr>
        <w:t>E. 5.2</w:t>
      </w:r>
    </w:p>
    <w:p>
      <w:r>
        <w:t>In seiner Beschwerde führte der Beschwerdeführer aus, dass die Aus- führungen des SEM nicht zutreffen würden. So habe er im Rahmen der Anhörung klar zum Ausdruck gebracht, dass er nicht wisse, wer ihn an sei- nen Arbeitgeber in C._______ verraten habe. Auch sei der vom SEM fest- gestellte Widerspruch betreffend die Zusage zur Arbeitsstelle widerlegbar, zumal seine diesbezüglichen Ausführungen an der Anhörung unterschied- lich interpretiert werden könnten. Die Ansicht des SEM, der Erhalt des Drohvideos sei realitätsfremd, sei ausserdem nicht weiter erklärt worden. Er habe von Beginn an seinen zentralen Asylgrund, die Homosexualität und die damit verbundenen Probleme in seinem Heimatstaat, geltend ge- macht. Dass seine Aussagen teilweise knapp ausgefallen seien, sei sei- nem prekären gesundheitlichen Zustand sowie der Fragemethodik der Vo- rinstanz geschuldet. Mit Verweis auf den Jahresbericht des US-Departe- ment of State für Algerien habe er als Angehöriger einer sozialen Gruppe (LGBTI-Personen [Lesbian, Gay, Bisexual, Transexuell/Transgender und Intersexual]) Nachteile geltend gemacht und von physischer und psychi- scher Gewalt und Ausgrenzung berichtet. Bei einer Rückkehr wäre er ohne Zweifel asylrelevanter Verfolgung ausgesetzt.</w:t>
      </w:r>
    </w:p>
    <w:p>
      <w:r>
        <w:rPr>
          <w:b/>
        </w:rPr>
        <w:t>E. 5.3</w:t>
      </w:r>
    </w:p>
    <w:p>
      <w:r>
        <w:t>In der Vernehmlassung hielt das SEM ergänzend fest, dass der Be- schwerdeführer zweimal ausführlich zu allen wesentlichen Punkten befragt worden sei und seine Aussagen stets vage und widersprüchlich geblieben seien. Ungeachtet der angezweifelten Glaubhaftigkeit seines Vorbringens, homosexuell zu sein, sei jedenfalls festzustellen, dass die vom Beschwer- deführer vorgebrachten Nachteile nicht asylrelevant seien. Der Beschwer- deführer habe nicht darlegen können, dass er asylrelevanten Verfolgungs- massnahmen beziehungsweise einem unerträglichen psychischen Druck ausgesetzt gewesen sei. Auch gebe es in Algerien keine systematische asylrelevante Verfolgung Homosexueller. Daran vermöge auch das Schrei-</w:t>
      </w:r>
    </w:p>
    <w:p>
      <w:r>
        <w:t>E-602/2021 Seite 10 ben von Queeramnesty Schweiz nichts zu ändern. Festzuhalten sei über- dies, dass der Beschwerdeführer die (im Schreiben von Queeramnesty Schweiz erwähnte) angebliche Beziehung mit einem Mann aus der Ober- schicht, bei der er von der Mutter des Freundes in flagranti erwischt worden sei, nie erwähnt habe, was die Zweifel an der Glaubhaftigkeit der Vorbrin- gen des Beschwerdeführers bestätige.</w:t>
      </w:r>
    </w:p>
    <w:p>
      <w:r>
        <w:rPr>
          <w:b/>
        </w:rPr>
        <w:t>E. 5.4</w:t>
      </w:r>
    </w:p>
    <w:p>
      <w:r>
        <w:t>Replizierend stellte der Beschwerdeführer erneut Mängel im Verfahren des SEM fest und hielt fest, man hätte ihm die Möglichkeit zur Ergänzung seiner Vorbringen geben müssen, da es ihm gesundheitlich nicht gutge- gangen sei. Zudem verwies er auf das beigelegte Schreiben der Begleit- person von Queeramnesty Schweiz vom 29. März 2021.</w:t>
      </w:r>
    </w:p>
    <w:p>
      <w:r>
        <w:rPr>
          <w:b/>
        </w:rPr>
        <w:t>E. 6.1</w:t>
      </w:r>
    </w:p>
    <w:p>
      <w:r>
        <w:t>Nach Durchsicht der Akten kommt das Bundesverwaltungsgericht zum Schluss, dass das SEM zutreffend festgestellt hat, die Verfolgungsvorbrin- gen des Beschwerdeführers genügten den Anforderungen von Art. 3 und 7 nicht. Zur Vermeidung von Wiederholungen kann vollumfänglich auf die zu- treffenden vorinstanzlichen Ausführungen verwiesen werden (s.o. E. 5.1 und Verfügung S. 3 f.).</w:t>
      </w:r>
    </w:p>
    <w:p>
      <w:r>
        <w:rPr>
          <w:b/>
        </w:rPr>
        <w:t>E. 6.2</w:t>
      </w:r>
    </w:p>
    <w:p>
      <w:r>
        <w:t>Insbesondere kann dem SEM dahingehend zugestimmt werden, dass die Ausführungen des Beschwerdeführers betreffend die von ihm angeb- lich im Heimatstaat erlittenen Beleidigungen und Angriffe gegen ihn wegen seiner Homosexualität äusserst vage und unsubstanziiert ausgefallen sind (vgl. SEM-Akten […]-18/14 [nachfolgend act. A18/14] F62, F65, F81 ff., […]-27/22 [nachfolgend act. A27/22] F70 ff., 97 ff., 101 ff.). So berichtete er in pauschaler Weise, dass er mehrfach durch Dritte beschimpft, belästigt und gar geschlagen worden sei, ohne dass er die einzelnen Vorfälle detail- liert hätte beschreiben können. Bezüglich der Täterschaft brachte er ledig- lich verallgemeinernd vor, dass «alle» beziehungsweise «viele» gegen ihn gewesen seien (vgl. act. A18/14 F81 ff.). In Bezug auf seine Familie wird nicht klar, ob diese, insbesondere sein Vater, von seiner Homosexualität überhaupt gewusst habe. Entsprechend bringt der Beschwerdeführer auch vor, der Grund für den Rauswurf aus dem Elternhaus durch seinen Vater sei in erster Linie dessen neue Ehefrau gewesen, nicht seine sexuelle Ori- entierung (vgl. act. A27/22 F40, F44). Des Weiteren vermochte er die vor- gebrachten verbalen und tätlichen Angriffe auf ihn weder in zeitlicher noch in örtlicher Hinsicht genau einzuordnen. Ebenfalls wich er in der Anhörung mehrfach auf die allgemeine Situation Homosexueller in der islamischen Kultur aus, ohne einen konkreten Bezug zu seiner Person herzustellen (vgl.</w:t>
      </w:r>
    </w:p>
    <w:p>
      <w:r>
        <w:t>E-602/2021 Seite 11 z.B. act. A18/14 F81 ff.; act. A27/22 F70, F109, F113). Selbst unter Berück- sichtigung seiner geltend gemachten psychischen Probleme und seiner of- fensichtlichen (…), welche sein Erinnerungsvermögen beeinflussen könn- ten, wäre zu erwarten gewesen, dass er zumindest einige wenige Vorfälle detaillierter hätte schildern können. Aufgrund seiner objektivierten und pau- schalen Schilderungen sind hingegen seine Vorbringen stark zu bezwei- feln. Auch in Bezug auf die Umstände seiner Entlassung von seiner Ar- beitsstelle in C._______ sind Zweifel anzubringen: Dass er wegen seiner Homosexualität entlassen worden sei, wird von ihm denn auch lediglich vermutet (vgl. act. A27/22 F60 ff.). Der Beschwerdeführer konnte sodann keinerlei substantiierte Angaben zu seinem angeblichen Freund im Heimat- staat machen (vgl. act. A27/22 F111), noch schildern, wie er im Heimatstaat in Kontakt zu anderen Homosexuellen gekommen sein will (vgl. act. A27/22 F121 f., F132 f.). Er wies sodann kein Wissen auf in Bezug auf die Frage, wie sich Homosexuelle im Heimatstaat organisieren (vgl. act. A27/22 F123). Auch gab er an, in der Schweiz keine Kontakte zur ho- mosexuellen Szene oder entsprechenden Organisationen zu haben (vgl. act. A27/22 F125 ff.). In Bezug auf ein Drohvideo, welches er nach seiner Ausreise erhalten haben soll, sind diese Aussagen ebenfalls vage und nicht näher substantiiert. Es ist mit der Vorinstanz festzuhalten, dass das Vorbringen realitätsfremd wirkt. Der Beschwerdeführer hat das Video denn auch nicht als Beweismittel einreichen können.</w:t>
      </w:r>
    </w:p>
    <w:p>
      <w:r>
        <w:rPr>
          <w:b/>
        </w:rPr>
        <w:t>E. 6.3</w:t>
      </w:r>
    </w:p>
    <w:p>
      <w:r>
        <w:t>Sofern nunmehr im Beschwerdeverfahren zwei Schreiben von Quee- ramnesty Schweiz eingereicht wurden, welche Bezug nehmen auf die per- sönliche Glaubwürdigkeit des Beschwerdeführers, ist mit dem SEM festzu- halten, dass in besagten Schreiben Situationen beschrieben werden, die der Beschwerdeführer als Homosexueller im Heimatstaat erlebt haben will, welche er jedoch weder im vorinstanzlichen Verfahren geltend gemacht hat noch auf Beschwerdeebene substantiiert werden. Das Gericht hegt daher auch unter Berücksichtigung dieser Schreiben Zweifel an der vom Be- schwerdeführer geltend gemachten Homosexualität. Auch die übrigen Be- schwerdevorbringen sind nicht geeignet, an der zutreffenden Einschätzung der Vorinstanz zur Glaubhaftmachung der Fluchtgründe etwas zu ändern.</w:t>
      </w:r>
    </w:p>
    <w:p>
      <w:r>
        <w:rPr>
          <w:b/>
        </w:rPr>
        <w:t>E. 6.4</w:t>
      </w:r>
    </w:p>
    <w:p>
      <w:r>
        <w:t>Lediglich ergänzend ist sodann festzustellen, dass auch bei unterstell- ter Homosexualität vorliegend nicht von einer Verfolgungsfurcht aufgrund staatlicher Repressionen im Falle des Beschwerdeführers auszugehen ist. Zwar sind homosexuelle Handlungen in Algerien strafbar (Art. 338 und 333 code pénal algérien; vgl. auch Urteil des BVGer D-5162/2020 vom 17. März 2022 E. 7.3). Das Bestehen strafrechtlicher Bestimmungen, die spezifisch</w:t>
      </w:r>
    </w:p>
    <w:p>
      <w:r>
        <w:t>E-602/2021 Seite 12 Homosexuelle betreffen, erlaubt die Feststellung, dass diese Personen als eine bestimmte soziale Gruppe anzusehen sind. Allerdings kann das blosse Bestehen von Rechtsvorschriften, nach denen homosexuelle Hand- lungen unter Strafe gestellt sind, nicht als Massnahme betrachtet werden, die für Betroffene einer Verfolgung im Sinne von Art. 3 AsylG gleichkom- men würde. Anders würde es sich verhalten, wenn eine Strafverfolgung wegen homosexueller Handlungen erfolgen würde (vgl. Urteil des Ge- richtshofs der europäischen Union [EuGH] vom 7. November 2013 in den Rechtssachgen C-199/12, C-200-12 und C-201/12 X, Y und Z; VG Düssel- dorf, Urteil vom 13.12.2013, 13 K 3683/13.A; VG Saarland, Urteil vom 23.01.2015, 5 K 534/13). Der Beschwerdeführer hat jedoch im Verlaufe seines Asylverfahrens nicht geltend gemacht, dass seine Homosexualität jemals zu einer Anzeige beziehungsweise behördlichen oder strafrechtli- chen Verfolgungsmassnahmen gegen ihn geführt habe. Vielmehr hält er fest, es sei weder ein entsprechendes Verfahren gegen ihn eröffnet noch sei er in diesem Zusammenhang jemals inhaftiert worden. Dies, obwohl er in der Vergangenheit eine homosexuelle Beziehung geführt habe, die be- kannt gewesen sei (vgl. act. A27/22 F29 ff.).</w:t>
      </w:r>
    </w:p>
    <w:p>
      <w:r>
        <w:rPr>
          <w:b/>
        </w:rPr>
        <w:t>E. 6.5</w:t>
      </w:r>
    </w:p>
    <w:p>
      <w:r>
        <w:t>Nach dem Gesagten halten die Vorbringen des Beschwerdeführers den Anforderungen an die Glaubhaftigkeit im Sinne von Art. 7 AsylG nicht stand; es ist im Ergebnis nicht davon auszugehen, dass er aufgrund seiner sexuellen Orientierung in seinem Heimatland in asylrelevanter Hinsicht verfolgt worden ist.</w:t>
      </w:r>
    </w:p>
    <w:p>
      <w:r>
        <w:rPr>
          <w:b/>
        </w:rPr>
        <w:t>E. 7</w:t>
      </w:r>
    </w:p>
    <w:p>
      <w:r>
        <w:t>Zusammenfassend hat der Beschwerdeführer nichts vorgebracht, was ge- eignet wäre, seine Flüchtlingseigenschaft nachzuweisen oder zumindest glaubhaft zu machen. Das SEM hat sein Asylgesuch demnach zu Recht abgelehnt.</w:t>
      </w:r>
    </w:p>
    <w:p>
      <w:r>
        <w:rPr>
          <w:b/>
        </w:rPr>
        <w:t>E. 8.1</w:t>
      </w:r>
    </w:p>
    <w:p>
      <w:r>
        <w:t>Lehnt das SEM ein Asylgesuch ab oder tritt es nicht darauf ein, so ver- fügt es in der Regel die Wegweisung aus der Schweiz und ordnet den Voll- zug an (Art. 44 [erster Satz] AsylG; vgl. BVGE 2013/37 E 4.4 und 2009/50 E. 9, je m.w.H.). Diese Regel kommt gemäss Art. 32 Abs. 1 Bst. a–d Asyl- verordnung 1 vom 11. August 1999 (AsylV 1, SR 142.311) dann nicht zur Anwendung, wenn die asylsuchende Person im Besitze einer gültigen Auf- enthalts- oder Niederlassungsbewilligung ist (Bst. a), wenn sie von einer Auslieferungsverfügung betroffen ist (Bst. b), wenn sie von einer Auswei- sungsverfügung nach Art. 121 Abs. 2 BV oder nach Art. 68 AIG (SR 142.20)</w:t>
      </w:r>
    </w:p>
    <w:p>
      <w:r>
        <w:t>E-602/2021 Seite 13 betroffen ist, oder aber, wenn sie von einer rechtskräftigen Landesverwei- sung nach Art. 66a oder 66abis StGB oder nach Art. 49a oder 49abis Militär- strafgesetz (MStG, SR 321) betroffen ist.</w:t>
      </w:r>
    </w:p>
    <w:p>
      <w:r>
        <w:rPr>
          <w:b/>
        </w:rPr>
        <w:t>E. 8.2</w:t>
      </w:r>
    </w:p>
    <w:p>
      <w:r>
        <w:t>Im Verlauf des vorliegenden Verfahrens wurde der Beschwerdeführer mit Urteil des Obergerichts Zürich vom (…) 2021 gestützt auf Art. 66a StGB für die Dauer von (…) Jahren rechtskräftig durch entsprechende Anord- nung des Landes verwiesen. Damit ist die im vorinstanzlichen Verfahren durch das SEM verfügte Wegweisung dahingefallen. Gleichzeitig ist das Beschwerdeverfahren in den Punkten der Wegweisung und des Vollzugs durch den Wegfall der diesbezüglichen Anfechtungsobjekte (Dispositivzif- fern 3–5 der angefochtenen Verfügung) gegenstandslos geworden (vgl. Ur- teile des BVGer D-4078/2020 vom 24. November 2022 E. 7.2; E-73/2020 vom 28. Juni 2022 E. 10.2).</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 (vgl. E. 8.2).</w:t>
      </w:r>
    </w:p>
    <w:p>
      <w:r>
        <w:rPr>
          <w:b/>
        </w:rPr>
        <w:t>E. 10.1</w:t>
      </w:r>
    </w:p>
    <w:p>
      <w:r>
        <w:t>Bei diesem Verfahrensausgang wären die Kosten dem Beschwerde- führer aufzuerlegen (Art. 63 Abs. 1 VwVG). Da – ex ante betrachtet – die gestellten Rechtsbegehren nicht als aussichtslos zu bezeichnen sind und der Beschwerdeführer aufgrund der am 15. März 2021 eingereichten Für- sorgebestätigung als bedürftig zu erachten ist, ist das mit der Beschwerde gestellte Gesuch um unentgeltliche Prozessführung gemäss Art. 65 Abs. 1 VwVG gutzuheissen. Es sind daher keine Verfahrenskosten zu erheben.</w:t>
      </w:r>
    </w:p>
    <w:p>
      <w:r>
        <w:rPr>
          <w:b/>
        </w:rPr>
        <w:t>E. 10.2</w:t>
      </w:r>
    </w:p>
    <w:p>
      <w:r>
        <w:t>Entsprechend ist auch das mit der Beschwerde gestellte Gesuch um Beiordnung des mandatierten Rechtsvertreters lic. iur. Okan Manav als amtlicher Rechtsbeistand im Sinne von Art. 102m Abs. 1 und Abs. 3 AsylG gutzuheissen. Er ist für seinen Aufwand zu entschädigen, soweit dieser sachlich notwendig war (Art. 12 i.V.m. Art. 8 Abs. 2 des Reglements vom 21. Februar 2008 über die Kosten und Entschädigungen vor dem Bundes- verwaltungsgericht [VGKE, SR 173.320.2]). Der Rechtsvertreter hat keine Kostennote eingereicht. Auf die Nachforderung einer solchen kann indes verzichtet werden, da der Aufwand für das vorliegende Beschwerdeverfah- ren zuverlässig abgeschätzt werden kann (Art. 14 Abs. 2 in fine VGKE). In</w:t>
      </w:r>
    </w:p>
    <w:p>
      <w:r>
        <w:t>E-602/2021 Seite 14 Anwendung der massgeblichen Bemessungsfaktoren (Art. 8 ff. VGKE) und unter Berücksichtigung der vom Gericht festgelegten Bedingungen für die Entschädigung amtlich bestellter Rechtsbeistände ist dem Rechtsvertreter des Beschwerdeführers ein amtliches Honorar in der Höhe von Fr. 900. (inkl. Auslagen) auszurichten.</w:t>
      </w:r>
    </w:p>
    <w:p>
      <w:r>
        <w:t>(Dispositiv nächste Seite)</w:t>
      </w:r>
    </w:p>
    <w:p>
      <w:r>
        <w:t>E-602/2021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