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E-6029/2025 vom 21. Januar 2026</w:t>
      </w:r>
    </w:p>
    <w:p>
      <w:r>
        <w:t>Bundesverwaltungsgericht, 2026-01-21, DE</w:t>
      </w:r>
    </w:p>
    <w:p>
      <w:r>
        <w:rPr>
          <w:b/>
        </w:rPr>
        <w:t xml:space="preserve">Quelle: </w:t>
      </w:r>
      <w:r>
        <w:t>https://mcp.opencaselaw.ch/entscheid/bvger_E-6029_2025</w:t>
      </w:r>
    </w:p>
    <w:p>
      <w:r>
        <w:t>FR: TAF E-6029/2025 du 21 janvier 2026</w:t>
      </w:r>
    </w:p>
    <w:p>
      <w:r>
        <w:t>IT: TAF E-6029/2025 del 21 gennaio 2026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Abs.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E-6029/2025 Seite 6 unerträglichen psychischen Druck bewirken; den frauenspezifischen Fluchtgründen ist Rechnung zu tragen (Art. 3 Abs. 2 AsylG).</w:t>
      </w:r>
    </w:p>
    <w:p>
      <w:r>
        <w:rPr>
          <w:b/>
        </w:rPr>
        <w:t>E. 4.2</w:t>
      </w:r>
    </w:p>
    <w:p>
      <w:r>
        <w:t>Wer sich darauf beruft, dass durch sein Verhalten nach der Ausreise aus dem Heimat- oder Herkunftsstaat eine Gefährdungssituation erst ge- schaffen worden ist, macht sogenannte subjektive Nachfluchtgründe gel- tend. Subjektive Nachfluchtgründe begründen zwar die Flüchtlingseigen- schaft im Sinne von Art. 3 AsylG, führen jedoch gemäss Art. 54 AsylG zum Ausschluss des Asyls, unabhängig davon, ob sie missbräuchlich oder nicht missbräuchlich gesetzt wurden, wobei stattdessen die vorläufige Auf- nahme als Flüchtling angeordnet wird (vgl. BVGE 2009/29 E. 5.1 und 2009/28 E. 7.1, je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Entscheid damit, die Vorbringen der Beschwerdeführerin seien flüchtlingsrechtlich nicht relevant, weshalb ihr Asylgesuch abzuweisen sei. Gegen die Beschwerdeführerin seien mehrere Ermittlungsverfahren we- gen Propaganda für eine Terrororganisation (Art. 7 Abs. 2 des türkischen Anti-Terror-Gesetzes [ATG]) und Präsidentenbeleidigung (Art. 299 des tür- kischen Strafgesetzbuches [tStGB]) eröffnet worden. Gestützt auf das Re- ferenzurteil BVGer E-4103/2024 vom 8. November 2024 würden in der Tür- kei Ermittlungsverfahren wegen dieser Delikte zwar oft in teils hoher Zahl eingeleitet, aber häufig auch wieder eingestellt. Da die Beschwerdeführerin kein geschärftes politisches Profil aufweise und strafrechtlich nicht vorbe- lastet sei, sei davon auszugehen, dass der Strafrahmen, wenn es denn überhaupt zu einer Verurteilung komme, nicht ausgeschöpft würde. Daher sei vorliegend nicht mit einer Verurteilung der Beschwerdeführerin zu einer unbedingten Freiheitsstrafe zu rechnen, weshalb eine objektiv begründete Furcht vor einem ernsthaften Nachteil zu verneinen sei. Die Beschwerde- führerin habe ferner Strafverfahren wegen Herabwürdigung der türkischen Nation (Art. 301 tStGB) geltend gemacht, welche sich gegenwärtig in der</w:t>
      </w:r>
    </w:p>
    <w:p>
      <w:r>
        <w:t>E-6029/2025 Seite 7 Ermittlungsphase befänden. Aus den Statistiken bezüglich solcher Straf- verfahren lasse sich feststellen, dass sich die Anzahl der Eröffnungen sol- cher Verfahren und der Verurteilungen in der Bandbreite der Zahlen des Delikts wegen Präsidentenbeleidigung bewegten, weshalb auch in Bezug auf dieses Delikt keine beachtliche Wahrscheinlichkeit einer flüchtlings- rechtlich relevanten Verurteilung für die Beschwerdeführerin bestehe. Folg- lich würden diese zusätzlichen Verfahren an den vorstehenden Erwägun- gen nichts ändern. Dem eingereichten Vorführbeschluss (A5 Bm. 14) sei zu entnehmen, dass dieser erlassen worden sei, um die Beschwerdefüh- rerin einvernehmen zu können. Zwar könne sie bei ihrer Einreise festge- halten und der zuständigen Staatsanwaltschaft oder dem Gericht zugeführt werden, es sei jedoch davon auszugehen, dass sie danach in aller Regel umgehend wieder freigelassen werde, weil kein Haftgrund gemäss Art. 100 Abs. 3 der türkischen Strafprozessordnung (tStPO) bestehe. Daher sei bei Vollstreckung des Vorführbefehls nicht mit einem systematischen Risiko von Misshandlungen zu rechnen. Auch die weiteren von der Beschwerdeführerin geschilderten Vorfälle seien flüchtlingsrechtlich nicht relevant. Aufgrund der Aktivitäten der Beschwer- deführerin für die HDP könne zwar nicht ausgeschlossen werden, dass es zu Durchsuchungen oder Befragungen komme. Doch reiche dies nicht aus, um von einer begründeten Furcht vor einer künftigen flüchtlingsrechtlich relevanten Verfolgung auszugehen, zumal die Beschwerdeführerin nicht in exponierter Stellung für die HDP aktiv gewesen sei und sie die Partei be- reits im Jahr 2015 verlassen habe. Ferner sei es im Rahmen einer Bewer- bung für eine Festanstellung möglich, dass die betroffene Person überprüft werde, doch sei bei der Beschwerdeführerin – die die darauffolgende Kün- digung gerichtlich angefochten und den Prozess gewonnen habe – nicht davon auszugehen, dass ihre Person in den Augen des türkischen Staates eine Gefahr darstelle, da ansonsten ein diesbezügliches Strafverfahren ge- gen sie eingeleitet worden wäre. An diesen Erwägungen würden auch die Ausführungen zu ihrem familiären Hintergrund nichts ändern, da ein Gross- teil der Ereignisse ihre Familie betreffend weit in der Vergangenheit liege. Schliesslich sei bekannt, dass Angehörige der kurdischen Bevölkerung von den türkischen Behörden schikaniert und benachteiligt würden. Doch führe dies gemäss gefestigter Praxis für sich allein mangels Intensität nicht zur Anerkennung der Flüchtlingseigenschaft. Schliesslich sei in Bezug auf die vorgebrachten Misshandlungen und (sexuellen) Übergriffe zu bemerken, dass nicht in Abrede zu stellen sei, dass die Beschwerdeführerin in schwie- rigen Verhältnissen aufgewachsen sei. Doch stünden diese Vorfälle in</w:t>
      </w:r>
    </w:p>
    <w:p>
      <w:r>
        <w:t>E-6029/2025 Seite 8 keinem Zusammenhang mit der Ausreise im Jahr 2023, wodurch die Aktu- alität der Verfolgung diesbezüglich nicht gegeben sei.</w:t>
      </w:r>
    </w:p>
    <w:p>
      <w:r>
        <w:rPr>
          <w:b/>
        </w:rPr>
        <w:t>E. 5.2</w:t>
      </w:r>
    </w:p>
    <w:p>
      <w:r>
        <w:t>In der Beschwerde wurde im Wesentlichen geltend gemacht, dass die Beschwerdeführerin als Kurdin und als Frau in einem Umfeld systemati- scher Diskriminierung aufgewachsen sei. Sie habe sich über Jahre hinweg in der kurdischen Bewegung engagiert, weshalb sie ständig – auch in be- ruflicher Hinsicht – unter Druck gesetzt worden sei und in Angst gelebt habe. Obwohl sie die HDP im Jahr 2015 verlassen habe, sei sie weiterhin von türkischen Sicherheitskräften überwacht, bedroht und verhört worden; das Interesse der türkischen Behörden an ihrer Person habe dementspre- chend nie nachgelassen. Dies sei auch daran zu erkennen, dass gegen sie Strafverfahren (wegen Propaganda für eine Terrororganisation und Präsi- dentenbeleidigung) eingeleitet worden seien, die häufig dazu dienen wür- den, politische Gegner mundtot zu machen. Aufgrund ihres politischen Pro- fils sei von einem anhaltenden Interesse seitens der türkischen Behörden an ihr auszugehen, weshalb sie gestützt auf den Vorführbefehl nach ihrer Rückkehr in die Türkei mit Sicherheit inhaftiert würde. Das SEM verkenne die Gefahr einer politischen Verfolgung der Beschwerdeführerin und einer willkürlichen Inhaftierung, weshalb ihr nicht zuletzt aufgrund des unerträg- lichen psychischen Drucks gemäss Art. 3 AsylG Asyl zu gewähren sei.</w:t>
      </w:r>
    </w:p>
    <w:p>
      <w:r>
        <w:rPr>
          <w:b/>
        </w:rPr>
        <w:t>E. 6.1</w:t>
      </w:r>
    </w:p>
    <w:p>
      <w:r>
        <w:t>Das Bundesverwaltungsgericht kommt nach Prüfung der Akten zum Schluss, dass die Vorinstanz zu Recht davon ausgegangen ist, die Vorbrin- gen der Beschwerdeführerin würden den Anforderungen an die Flücht- lingseigenschaft nicht standhalten. Auf die Verfügung des SEM kann dem- gemäss vollumfänglich verwiesen werden. Die Ausführungen in der Be- schwerde, unter Hinweis auf verschiedene Berichte zur Situation in der Türkei, vermögen den Erwägungen des SEM in der angefochtenen Verfü- gung nichts Stichhaltiges entgegenzusetzen.</w:t>
      </w:r>
    </w:p>
    <w:p>
      <w:r>
        <w:rPr>
          <w:b/>
        </w:rPr>
        <w:t>E. 6.2</w:t>
      </w:r>
    </w:p>
    <w:p>
      <w:r>
        <w:t>Entgegen der Argumentation der Beschwerdeführerin ist ihr politisches Profil als niederschwellig zu bezeichnen, zumal sie schon vor ihrem Austritt aus der HDP im Jahr 2015 in dieser Partei keine besondere Funktion wahr- nahm und sich ihre politischen Aktivitäten – sei es für die Partei, sei es für die Frauenkooperation – auf Teilnahmen an Kundgebungen, Wahlkampag- nen und Newroz-Feierlichkeiten sowie auf das Sammeln von Unterschrif- ten beschränkte (A32 F27 f., 31 und 45). Nach Antritt der Arbeitsstelle beim (…)spital in D._______ distanzierte sie sich im Jahr 2015 von der Partei (A32 F42). Hätte der türkische Staat in der Person der Beschwerdeführerin</w:t>
      </w:r>
    </w:p>
    <w:p>
      <w:r>
        <w:t>E-6029/2025 Seite 9 tatsächlich eine Gefahr gesehen, wäre ihr Rekurs nach der Kündigung im (…) 2018 – sie habe die für eine Festanstellung notwendige Sicherheits- prüfung nicht bestanden, weil sie vom Geheimdienst beobachtet worden sei – wohl nicht gutgeheissen worden (A14 F40, 42 und 44 f.; A32 F18, 33 f. und 66 f.). Nach konstanter Praxis reicht eine solche niederschwellige Unterstützung nicht aus, um eine Verfolgungsgefahr zu begründen oder um von asylrelevanten Nachteilen bei einer allfälligen Rückkehr auszuge- hen (vgl. etwa Urteil BVGer D-1554/2022 vom 29. Juli 2022 E. 7.1 m.w.H.). Auch aus dem Umstand, dass ihr Vater, ihr Grossvater und weitere Ver- wandte vor Jahren für eine gewisse Zeit im Gefängnis gewesen seien und eine ihrer Schwestern im Jahr 2015 während den «Hendek-Ereignissen» an einem Hungerstreik teilgenommen habe (A32 F27, 41 und 46), lässt sich weder ein Nachteil für die Beschwerdeführerin noch ein Interesse der türkischen Behörden an ihrer Person ableiten. Wie das SEM zutreffend ausgeführt hat, sind ferner die bedauerlichen Gewalterfahrungen, welche die Beschwerdeführerin in ihrer Kindheit beziehungsweise Jugend erlebt hat, nicht kausal zu ihrer Ausreise im (…) 2023, weshalb sie flüchtlings- rechtlich nicht relevant sind.</w:t>
      </w:r>
    </w:p>
    <w:p>
      <w:r>
        <w:rPr>
          <w:b/>
        </w:rPr>
        <w:t>E. 6.3</w:t>
      </w:r>
    </w:p>
    <w:p>
      <w:r>
        <w:t>Gestützt auf die Akten ist – bei Wahrunterstellung – davon auszugehen, dass gegen die Beschwerdeführerin in der Türkei vier Verfahren wegen Präsidentenbeleidigung nach Art. 299 tStGB, öffentlicher Erniedrigung der türkischen Nation, des Staates der türkischen Republik, der Organe und Institutionen des Staates nach Art. 301 tStGB und Terrorpropaganda ge- mäss Art. 7 Abs. 2 ATG hängig sind, welche alle nach Ausreise der Be- schwerdeführerin eingeleitet wurden und sich alle in der Ermittlungsphase befinden (A5 Bm. 3; A32 F5).</w:t>
      </w:r>
    </w:p>
    <w:p>
      <w:r>
        <w:rPr>
          <w:b/>
        </w:rPr>
        <w:t>E. 6.3.1</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 stand alleine noch keine begründete Furcht vor mit beachtlicher Wahr- scheinlichkeit in absehbarer Zukunft eintretenden Verfolgungsmassnah- men gemäss Art. 3 AsylG ergibt (vgl. a.a.O. E. 8.7.3 und E. 8.8). Sodann ist ungewiss, ob die der Beschwerdeführerin vorgeworfenen Handlungen seitens der zuständigen Staatsanwaltschaft tatsächlich als strafrechtlich relevant erachtet und einer Anklage zugeführt werden und ob das zustän- dige Gericht eine Anklage als begründet erachten und ein</w:t>
      </w:r>
    </w:p>
    <w:p>
      <w:r>
        <w:t>E-6029/2025 Seite 10 Gerichtsverfahren eröffnen wird. Ferner ist offen, ob die Beschwerdeführe- rin verurteilt und ob eine allfällige Verurteilung von den Rechtsmittelinstan- zen bestätigt würde. Es ist in diesem Zusammenhang darauf hinzuweisen, dass lediglich ein Bruchteil der Social Media-Ermittlungsverfahren mit einer Verurteilung oder gar einer Haftstrafe enden (vgl. a.a.O. E. 8.4 m.w.H.). Indes ist im Einzelfall zu prüfen, ob sich im konkreten Verfahren Hinweise auf einen individuellen Politmalus oder auf Gründen ergeben, die zu einer längeren Freiheitsstrafe führen könnten, wobei Risikofaktoren insbeson- dere frühere Verurteilungen sowie ein exponiertes politisches Profil darstel- len (vgl. a.a.O. E. 8.7.4). Gemäss den Akten ist die Beschwerdeführerin strafrechtlich unbescholten (A5 Bm. 4; A32 F36) und würde bei einer mög- lichen Strafzumessung als «Ersttäterin» gelten. Sie weist zudem wie zuvor ausgeführt kein exponiertes Politprofil auf. Damit ist das Vorliegen einer begründeten Furcht vor asylbeachtlicher Verfolgung zu verneinen.</w:t>
      </w:r>
    </w:p>
    <w:p>
      <w:r>
        <w:rPr>
          <w:b/>
        </w:rPr>
        <w:t>E. 6.3.2</w:t>
      </w:r>
    </w:p>
    <w:p>
      <w:r>
        <w:t>Sodann sind die Ausführungen der Vorinstanz in Bezug auf das Ver- fahren gemäss Art. 301 tStGB zutreffend und stehen im Einklang mit der Praxis des Bundesverwaltungsgerichts. Bei Personen, die wegen ihren Beiträgen auf Social Media von einem solchen Ermittlungsverfahren be- troffen sind, besteht ebenfalls kein Anlass zur Annahme, dass sie eine mit einem Politmalus behaftete unbedingte Haftstrafe zu befürchten hätten, die sie auch tatsächlich verbüssen müssten, zumal lediglich ein Bruchteil sol- cher Verfahren mit einer Verurteilung oder gar einer Haftstrafe enden und der Straftatbestand von Art. 301 tStGB mit geringerer Strafe bedroht ist als der Straftatbestand der Präsidentenbeleidigung (Art. 299 tStGB; vgl. Ur- teile BVGer E-2092/2025 vom 2. Juni 2025 S. 5 D-3786/2022 vom 26. Mai 2025 E. 8.3, E-3840/2024 vom 12. November 2024 E. 7.3.3, E-2721/2020 vom 8. August 2024 E. 6.5.1 und E-1558/2024 vom 22. April 2024 E. 5.2 und 6.1.3, je m.w.H.).</w:t>
      </w:r>
    </w:p>
    <w:p>
      <w:r>
        <w:rPr>
          <w:b/>
        </w:rPr>
        <w:t>E. 6.3.3</w:t>
      </w:r>
    </w:p>
    <w:p>
      <w:r>
        <w:t>Nach dem Gesagten gelangt das Gericht zum Schluss, dass die ge- gen die Beschwerdeführerin hängigen strafrechtlichen Ermittlungsverfah- ren in der Türkei flüchtlingsrechtlich nicht relevant sind.</w:t>
      </w:r>
    </w:p>
    <w:p>
      <w:r>
        <w:rPr>
          <w:b/>
        </w:rPr>
        <w:t>E. 6.4</w:t>
      </w:r>
    </w:p>
    <w:p>
      <w:r>
        <w:t>Schliesslich ist auch gestützt auf den Vorfall im Jahr 2023, als die Be- schwerdeführerin von (…) Geheimdienstmitarbeitern festgehalten und über ihren Aufenthalt im Irak befragt worden sei, nicht von einem nachhal- tigen Interesse der türkischen Behörden an der Beschwerdeführerin aus- zugehen. So ist nicht ersichtlich, welche Informationen die Beschwerdefüh- rerin den türkischen Behörden aufgrund ihrer einmaligen Reise in den Irak hätte liefern können, zumal ihre Schwester, die sie dort besucht habe,</w:t>
      </w:r>
    </w:p>
    <w:p>
      <w:r>
        <w:t>E-6029/2025 Seite 11 keine Verbindungen zur PKK (Partiya Karkerên Kurdistanê) zu haben und zwischenzeitlich wieder in die Türkei zurückgekehrt zu sein scheint (A14 F30). Es handelt sich bei diesem Ereignis um einen bedauernswerten, ein- maligen Vorfall, welcher für sich genommen keine asylrelevante Intensität aufweist und aus objektiver Sicht auch keine Furcht vor zukünftiger Verfol- gung zu begründen vermag.</w:t>
      </w:r>
    </w:p>
    <w:p>
      <w:r>
        <w:rPr>
          <w:b/>
        </w:rPr>
        <w:t>E. 6.5</w:t>
      </w:r>
    </w:p>
    <w:p>
      <w:r>
        <w:t>Nach dem Gesagten ist es der Beschwerdeführerin nicht gelungen, eine im Sinne von Art. 3 AsylG relevante Verfolgung respektive eine be- gründete Furcht vor asylrelevanten Nachteilen nachzuweisen oder glaub- haft zu machen. Die Vorinstanz hat ihr Asylgesuch demzufolge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w:t>
      </w:r>
    </w:p>
    <w:p>
      <w:r>
        <w:t>E-6029/2025 Seite 12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EGMR Saadi gegen Italien vom 28. Februar 2008, Grosse Kammer 37201/06, § 124 ff. m.w.H.). Nach den vorstehenden Ausführungen gelingt ihr das nicht.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t>E-6029/2025 Seite 13</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a.a.O. E. 13.2 m.w.H.).</w:t>
      </w:r>
    </w:p>
    <w:p>
      <w:r>
        <w:rPr>
          <w:b/>
        </w:rPr>
        <w:t>E. 8.3.3</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Adıyaman, Adana, Diyarbakır, Kilis, Şanlıurfa und Elazığ)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w:t>
      </w:r>
    </w:p>
    <w:p>
      <w:r>
        <w:rPr>
          <w:b/>
        </w:rPr>
        <w:t>E. 8.3.4</w:t>
      </w:r>
    </w:p>
    <w:p>
      <w:r>
        <w:t>Die Beschwerdeführerin hat den Grossteil ihres Lebens in D._______ verbracht. Zu keinem Zeitpunkt im Verfahren hat sie geltend gemacht, dass sie oder ihre Familie infolge des Erdbebens die Region hätte verlassen müssen respektive dass ein Leben dort für sie aus diesem Grund nicht mehr zumutbar gewesen wäre. Sodann verfügt die junge und ledige Be- schwerdeführerin über einen Universitätsabschluss und über Arbeitserfah- rung. Es kann davon ausgegangen werden, dass ihre Eltern und ihre Ge- schwister, die alle in D._______, G._______ oder F._______ leben (A14 F30), sie bei der Reintegration im Heimatstaat unterstützen werden. Vor diesem Hintergrund erscheint es unwahrscheinlich, dass sie bei der Rück- kehr in sozialer oder wirtschaftlicher Hinsicht in eine existenzbedrohende Lage geraten würde.</w:t>
      </w:r>
    </w:p>
    <w:p>
      <w:r>
        <w:rPr>
          <w:b/>
        </w:rPr>
        <w:t>E. 8.3.5</w:t>
      </w:r>
    </w:p>
    <w:p>
      <w:r>
        <w:t>Aus dem psychologischen Bericht vom (…) Mai 2025 geht hervor, dass die Beschwerdeführerin an psychotraumatischen Störungen leide</w:t>
      </w:r>
    </w:p>
    <w:p>
      <w:r>
        <w:t>E-6029/2025 Seite 14 und seit August 2024 deswegen psychotherapeutisch betreut werde. Fer- ner brachte sie vor, es seien mehrere (…) und (…) entdeckt worden, die, auch wenn sie nicht bösartig seien, dennoch zu entfernen seien (A32 F11). Des Weiteren leide sich an einer (…) Allergie, an (…) und an einer chroni- schen Anämie (A14 F5; A32 F12). Der Vollzug der Wegweisung ist aus medizinischen Gründen ist nur dann als unzumutbar einzustufen, wenn eine notwendige medizinische Behand- lung im Heimatland nicht zur Verfügung steht und die Rückkehr zu einer raschen und lebensgefährdenden Beeinträchtigung des Gesundheitszu- stands der betroffenen Person führen würde (vgl. etwa BVGE 2011/50 E. 8.3 und 2009/2 E. 9.3.1, je m.w.H.). Davon kann im Falle der Beschwer- deführerin nicht ausgegangen werden. Sowohl in Bezug auf ihre psycho- traumatischen Störungen als auch auf die Behandlung ihrer (…) und (…) kann sie auf die medizinische Infrastruktur in der Türkei zurückgreifen (vgl. etwa Urteil BVGer E-1664/2025 vom 29. April 2025 E. 8.3.4 m.w.H.), wobei landesweit auch psychiatrisch-psychologische Einrichtungen sowohl zur stationären als auch zur ambulanten Behandlung sowie moderne Psycho- pharmaka zur Verfügung stehen (vgl. etwa Urteile des BVGer D-1633/2024 vom 22. November 2024 E. 8.4.4 und E-5134/2024 vom 17. Oktober 2024 E. 10.3.2, je m.w.H.).</w:t>
      </w:r>
    </w:p>
    <w:p>
      <w:r>
        <w:rPr>
          <w:b/>
        </w:rPr>
        <w:t>E. 8.3.6</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E-6029/2025 Seite 15</w:t>
      </w:r>
    </w:p>
    <w:p>
      <w:r>
        <w:rPr>
          <w:b/>
        </w:rPr>
        <w:t>E. 10.1</w:t>
      </w:r>
    </w:p>
    <w:p>
      <w:r>
        <w:t>Mit dem vorliegenden Urteil wird das Gesuch um Verzicht auf die Er- hebung eines Kostenvorschusses gegenstandslos.</w:t>
      </w:r>
    </w:p>
    <w:p>
      <w:r>
        <w:rPr>
          <w:b/>
        </w:rPr>
        <w:t>E. 10.2</w:t>
      </w:r>
    </w:p>
    <w:p>
      <w:r>
        <w:t>Das Gesuch um Gewährung der unentgeltlichen Prozessführung ist ungeachtet der Frage der prozessualen Bedürftigkeit der Beschwerdefüh- rerin abzuweisen, da die Beschwerdebegehren entsprechend den vorste- henden Erwägungen als aussichtslos zu bezeichnen sind (Art. 65 Abs. 1 VwVG). Demzufolge ist auch das Gesuch um Bestellen eines unentgeltli- chen Rechtsbeistandes in der Person des rubrizierten Rechtsvertreters ab- zuweisen.</w:t>
      </w:r>
    </w:p>
    <w:p>
      <w:r>
        <w:rPr>
          <w:b/>
        </w:rPr>
        <w:t>E. 10.3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E-6029/2025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