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E-6027/2007 vom 22. Oktober 2008</w:t>
      </w:r>
    </w:p>
    <w:p>
      <w:r>
        <w:t>Bundesverwaltungsgericht, 2008-10-22, DE</w:t>
      </w:r>
    </w:p>
    <w:p>
      <w:r>
        <w:rPr>
          <w:b/>
        </w:rPr>
        <w:t xml:space="preserve">Quelle: </w:t>
      </w:r>
      <w:r>
        <w:t>https://mcp.opencaselaw.ch/entscheid/bvger_E-6027_2007</w:t>
      </w:r>
    </w:p>
    <w:p>
      <w:r>
        <w:t>FR: TAF E-6027/2007 du 22 octobre 2008</w:t>
      </w:r>
    </w:p>
    <w:p>
      <w:r>
        <w:t>IT: TAF E-6027/2007 del 22 ottobre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zur Einreichung der Beschwerde legitimiert (Art. 108 Abs. 2 AsylG und 6 AsylG i.V.m. Art. 48 und 52 VwVG). Auf die Beschwerde ist einzutreten.</w:t>
      </w:r>
    </w:p>
    <w:p>
      <w:r>
        <w:rPr>
          <w:b/>
        </w:rPr>
        <w:t>E. 3</w:t>
      </w:r>
    </w:p>
    <w:p>
      <w:r>
        <w:t>Vorab ist angesichts der bereits anlässlich der ersten Befragung festgestellten geistigen Behinderung des Beschwerdeführers die Frage der Urteilsfähigkeit (Art. 16 des Schweizerischen Zivilgesetzbuches vom 10. Dezember 1907 [ZGB, SR 210]) und damit der zivilrechtlichen Handlungsfähigkeit (Art. 13 und 17 ZGB) sowie der verfahrensrechtlichen Prozessfähigkeit als Sachurteilsvoraussetzung von Amtes wegen zu prüfen (vgl. Fritz Gygi, Bundesverwaltungsrechtspflege, 2. Aufl., Bern 1983, S. 180; Peter Saladin, das Verwaltungsverfahrensrecht des Bundes, Bern 1979, S. 88 f.). Urteilsunfähig im zivilrechtlichen Sinne ist eine Person, der infolge ihres Kindesalters oder infolge von Geisteskrankheit, Geistesschwäche oder anderer Ursachen die Fähigkeit mangelt, vernunftgemäss zu handeln (Art. 16 ZGB). Die Urteilsfähigkeit ist bezogen auf die konkret in Frage stehenden Handlungen zu prüfen. Vorliegend steht die Urteilsfähigkeit in Bezug auf die Durchführung eines Asylverfahrens in Frage; diese setzt voraus, dass eine Person als Asylbewerber in der Lage ist, bezüglich der in einem Asylverfahren erforderlichen Mitwirkung vernunftgemäss zu handeln und namentlich ihre Verfolgungssituation nachvollziehbar zu schildern (vgl. dazu Entscheidungen und Mitteilungen der Schweizerischen Asylrekurskommission [EMARK] 1996 Nr. 4 E. 2a). Wie die Befragungsprotokolle zeigen, war sich der Beschwerdeführer durchaus über die Asylgesuchstellung im Klaren und er war in der Lage, seine Erlebnisse zu schildern. Zwar scheint er bei detaillierten Fragen eine gewisse Unsicherheit gezeigt und sich wiederholt an seinen Vater gewandt zu haben (vgl. A3, S. 7), was denn auch dazu führte, dass er trotz der Mündigkeit in das Verfahren der Eltern einbezogen wurde; die Anhörung durch die kantonale Behörde zeigt jedoch, dass er ohne weiteres in der Lage war, konkrete Fragen zu beantworten und offensichtlich auch erfasst hatte, worum es bei der Asylgesuchstellung ging. Aufgrund der Akten ist demnach für das Asyl- und das vorliegende Beschwerdeverfahren die Urteilsfähigkeit und damit die zivilrechtliche Handlungsfähigkeit wie die verfahrensrechtliche Prozessfähigkeit des Beschwerdeführers zu bejahen.</w:t>
      </w:r>
    </w:p>
    <w:p>
      <w:r>
        <w:rPr>
          <w:b/>
        </w:rPr>
        <w:t>E. 4</w:t>
      </w:r>
    </w:p>
    <w:p>
      <w:r>
        <w:t>Die vorliegend zu beurteilende Beschwerde richtet sich gegen eine Verfügung, laut deren Dispositiv das BFM auf das Asylgesuch des Beschwerdeführers nicht eingetreten ist (Ziffer 1 des Verfügungsdispositivs). Werden Nichteintretensentscheide, mit denen es das BFM der Form nach ablehnt, das Asylgesuch auf seine Begründetheit hin zu überprüfen (Art. 32-35 AsylG), mit Beschwerde angefochten, so ist dementsprechend einzig zu beurteilen, ob die Vorinstanz zu Recht auf das Asylgesuch nicht eingetreten ist. Die Beurteilungskompetenz der Beschwerdeinstanz ist mit anderen Worten darauf beschränkt, im Fall der Begründetheit des Rechtsmittels die angefochtene Verfügung aufzuheben und die Sache zu neuer Entscheidung an die Vorinstanz zurückzuweisen (vgl. EMARK 2004 Nr. 34 E. 2.1. S. 240 f.). Mit dem am 1. Januar 2007 in Kraft getretenen Nichteintretensgrund von Art. 32 Abs. 2 Bst. a und Abs. 3 AsylG hat der Gesetzgeber indes ein Summarverfahren geschaffen, in welchem über das Bestehen bzw. Nichtbestehen der Flüchtlingseigenschaft abschliessend materiell zu entscheiden ist, soweit dies im Rahmen einer summarischen Prüfung möglich ist (vgl. Grundsatzurteil BVGE 2007/8 insbesondere E. 5.6.5 S. 90 f.). Dementsprechend ist im Beschwerdeverfahren auch die Flüchtlingseigenschaft Prozessgegenstand (vgl. BVGE a.a.O. E. 2.1 S. 73). Nicht beschränkt ist die Beurteilungszuständigkeit des Bundesverwaltungsgerichts in der Frage der Wegweisung und deren Vollzugs, weil das BFM sich diesbezüglich gemäss Art. 44 AsylG in Verbindung mit Art. 83 Abs. 1 bis 4 des Bundesgesetzes vom 16. Dezember 2005 über die Ausländerinnen und Ausländer (AuG, SR 142.20) materiell zur Sache zu äussern hat.</w:t>
      </w:r>
    </w:p>
    <w:p>
      <w:r>
        <w:rPr>
          <w:b/>
        </w:rPr>
        <w:t>E. 5</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5.1</w:t>
      </w:r>
    </w:p>
    <w:p>
      <w:r>
        <w:t>Der Begriff "Reise- oder Identitätspapiere", wie er in der revidierten Bestimmung von Art. 32 Abs. 2 Bst. a AsylG verwendet wird, ist mit Rücksicht auf die Zielsetzung der auf den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zum Ganzen BVGE 2007/7 E. 4-6 S. 58 ff.).</w:t>
      </w:r>
    </w:p>
    <w:p>
      <w:r>
        <w:rPr>
          <w:b/>
        </w:rPr>
        <w:t>E. 5.2</w:t>
      </w:r>
    </w:p>
    <w:p>
      <w:r>
        <w:t>Der unveränderte Begriff der "entschuldbaren Gründe" im Sinne von Art. 32 Abs. 3 Bst. a AsylG ist im Sinne der Praxis zum bisherigen Recht zu verstehen (vgl. EMARK 1999 Nr. 16 E. 5c.aa S. 109 f.).</w:t>
      </w:r>
    </w:p>
    <w:p>
      <w:r>
        <w:rPr>
          <w:b/>
        </w:rPr>
        <w:t>E. 5.3</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der Bestimmung von Art. 32 Abs. 2 Bst. a und Abs. 3 AsylG - wie bereits in Ziffer 3 festgehalten -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 S. 74 ff.).</w:t>
      </w:r>
    </w:p>
    <w:p>
      <w:r>
        <w:rPr>
          <w:b/>
        </w:rPr>
        <w:t>E. 6.1</w:t>
      </w:r>
    </w:p>
    <w:p>
      <w:r>
        <w:t>Wie den Akten entnommen werden kann, hat der Beschwerdeführer im erstinstanzlichen Verfahren zum Nachweis seiner Identität einen Ausweis der Vereinigten Partei der Roma eingereicht. Wie von der Vorinstanz zutreffend festgestellt, handelt es sich dabei nicht um ein rechtsgenügliches Dokument im Sinne von Art. 1 Bst. b und c der Asylverordnung 1 über Verfahrensfragen vom 11. August 1999 (AsylV1, SR 142.311), da dieses Dokument bereits aufgrund der zweifelhaften Art und Weise der Beschaffung offensichtlich keine Überprüfung der Identität dessen Inhabers zulässt. Soweit in der Beschwerdeschrift eingewendet wird, der Beschwerdeführer habe aufgrund seiner geistigen Behinderung nicht wissen können, dass er Identitätspapiere bei der KFOR und UNMIK hätte beantragen können, ist dem entgegen zu halten, dass dies seine Eltern für ihn hätten tun können. Jedenfalls war der Vater des Beschwerdeführers aufgrund dessen Aussagen anlässlich der kantonalen Befragung offensichtlich über diese Möglichkeit informiert, gab er doch anlässlich seiner kantonalen Befragung an, die Schweizer Behörden könnten bei der KFOR und UNMIK nach seiner Person fragen und seine Identität bestätigen lassen. Der Einwand, die Familie hätte wegen der geltend gemachten Verfolgung nicht gewagt, sich zwecks Beschaffung von Identitätspapieren an die Behörden zu wenden, vermag nicht zu überzeugen. Demnach hat der Beschwerdeführer den Behörden innerhalb von 48 Stunden nach Einreichung seines Asylgesuches keine "Reise- oder Identitätspapiere" abgegeben. Auf die dem Beschwerdeführer anlässlich der kantonalen Anhörung gestellte Frage nach Identitätspapieren gab dieser zu Protokoll, er habe keine Identitätspapiere besessen. Er habe lediglich den Ausweis, den die Roma-Vereinigung im Kosovo für ihn ausgestellt habe. Er erinnere sich auch nicht an die Dokumente, mit denen er sich in Deutschland ausgewiesen habe. Andererseits wusste er von sich aus zu berichten, dass er in Deutschland einen Ausweis besessen habe, der alle drei Monate habe erneuert werden müssen. Auf nähere Fragen hiezu antwortete er, er habe alles vergessen (vgl. A19, S. 2 f). Selbst unter Berücksichtigung der geistigen Behinderung, die aus den eingereichten Schulunterlagen aus Deutschland hervorgeht, vermochte der Beschwerdeführer anlässlich der eingehenden kantonalen Anhörung zahlreiche Angaben zu machen, welche den Schluss zulassen, dass er in der Lage war, auf viele ihm gestellte Fragen zu antworten. Demgegenüber fällt auf, dass er auf andere Fragen sehr rasch antwortete, darüber wisse er nichts und man müsse seinen Vater dazu befragen, so auch zu seinen Identitätspapieren. Seine diesbezüglichen Erklärungen erscheinen daher wenig plausibel. Zudem erscheint wenig glaubhaft, der Beschwerdeführer sei von Deutschland in den Kosovo und von dort in die Schweiz gereist, ohne dass er auf seiner Reise durch mehrere Länder kontrolliert worden sei. Ob vom Beschwerdeführer, wie von der Vorinstanz ausgeführt, trotz seiner geistigen Behinderung erwartet werden konnte, die Länder zu nennen, durch welche er auf den zwei Reisen gefahren sei, kann an dieser Stelle offen gelassen werde. Angesichts des langen Aufenthaltes und des mehrjährigen Schulbesuchs in Deutschland ist nicht nachvollziehbar, dass der Beschwerdeführer über keine Identitätspapiere verfügt und keine solchen beschaffen konnte. Somit ist dem Beschwerdeführer nicht gelungen, glaubhaft zu machen, dass er aus entschuldbaren Gründen keine Reise- oder Identitätspapiere abgegeben hat.</w:t>
      </w:r>
    </w:p>
    <w:p>
      <w:r>
        <w:rPr>
          <w:b/>
        </w:rPr>
        <w:t>E. 6.2</w:t>
      </w:r>
    </w:p>
    <w:p>
      <w:r>
        <w:t>Demnach bleibt zu prüfen, ob aufgrund der Anhörung sowie gestützt auf Art. 3 und 7 AsylG die Flüchtlingseigenschaft festzustellen ist oder allenfalls zusätzliche Abklärungen zur Feststellung der Flüchtlingseigenschaft oder eines Wegweisungsvollzugshindernisses nötig sind (Art. 32 Abs. 2 Bst. b und c AsylG). Aus den wenig substanziierten Schilderungen des Beschwerdeführers betreffend den Reiseweg lässt sich - entgegen den Feststellungen des BFM - nicht zwingend auf die Unglaubhaftigkeit der geltend gemachten Rückreise in den Kosovo schliessen. Immerhin hat der Beschwerdeführer übereinstimmend mit seinen Eltern ausgesagt, dass er in einem weissen Kombi gereist sei und sich im Kosovo im Haus von Verwandten seines Vaters - einem älteren Ehepaar - aufgehalten habe. Dieses Haus und dessen Bewohner wurden von allen Familienmitgliedern übereinstimmend geschildert. Dass auch der geistig behinderte Beschwerdeführer die Reise in den Kosovo und von dort in die Schweiz relativ detailliert und übereinstimmend mit seinen Eltern schilderte, lässt eher auf die Glaubhaftigkeit einer Rückkehr schliessen. Ebenfalls ist aus der unvermittelten Aussage des Beschwerdeführers, wonach auch die beiden alten Leute gemeinsam mit ihnen Kosovo verlassen hätten, er aber nicht wisse, wohin sie gebracht worden seien (vgl. A19 S. 4), eher zu schliessen, dass der Beschwerdeführer tatsächlich vor seiner Einreise in die Schweiz kurze Zeit im Kosovo verbracht hat. Insgesamt kann vorliegend jedoch offen bleiben, ob der Beschwerdeführer und seine Eltern tatsächlich in den Kosovo zurückgekehrt sind oder nicht. Wie nachstehend ausgeführt, gelingt es dem Beschwerdeführer und seinen Eltern nämlich insgesamt nicht, eine flüchtlingsrechtlich bedeutsame Verfolgung im Kosovo glaubhaft zu machen. Wie den Protokollen zu entnehmen ist, machte der Beschwerdeführer geltend, wegen der Behelligungen seines Vaters den Kosovo wieder verlassen zu haben. Eigene Probleme nannte er nicht. Obwohl der Beschwerdeführer geistig behindert ist, ist aufgrund der Akten nicht davon auszugehen, dass er nicht in der Lage gewesen wäre, eine selbst erlittene Verfolgung darzulegen. Die Protokolle enthalten keine Hinweise auf eine Verfolgung des Beschwerdeführers. Wie aus dem gleichzeitig ergehenden Urteil in der Sache seines Vaters (E-5978/ 2007) hervorgeht, können dessen Vorbringen mangels der erforderlichen Substanziierung und wegen widersprüchlicher und realitätsfremder Aussagen nicht geglaubt werden. An diesen Feststellungen vermögen auch die - gemäss den Aussagen des Beschwerdeführers und seiner Eltern auf zweifelhafte Weise beschafften - Mitgliederausweise einer Romavereinigung sowie die im Asylverfahren des Vaters eingereichte, von B._______ (Romapräsident) ausgestellte, undatierte Bestätigung betreffend die Gefährdung des Vaters nichts zu ändern. Insgesamt ist demnach aufgrund der Angaben des Beschwerdeführers und der widersprüchlichen und ungereimten Aussagen seiner Eltern - insbesondere bezüglich der Erstellung von Fotos für die Roma-Ausweise und der angeblich erlittenen Verfolgung (vgl. dazu die Erwägungen unter Ziffer 6 im Urteil des Vaters E-5978/2007) - nicht glaubhaft, dass der Beschwerdeführer im Kosovo einer asylrelevanten Verfolgung oder Gefährdung ausgesetzt war oder eine solche zu befürchten hätte.</w:t>
      </w:r>
    </w:p>
    <w:p>
      <w:r>
        <w:rPr>
          <w:b/>
        </w:rPr>
        <w:t>E. 6.3</w:t>
      </w:r>
    </w:p>
    <w:p>
      <w:r>
        <w:t>Zusammenfassend ist festzuhalten, dass im vorliegenden Fall die Voraussetzungen für ein Nichteintreten auf das Asylgesuch in Anwendung von Art. 32 Abs. 2 Bst. a und Abs. 3 AsylG gegeben waren. Das BFM ist demnach zu Recht auf das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Alleine aus der allgemeinen Menschenrechtssituation im Kosovo und allenfalls aufgrund der geltend gemachten Zugehörigkeit des Beschwerdeführers zur Volksgruppe der Roma lässt sich kein reales Risiko von Folter oder unmenschlicher Behandlung oder erniedrigender Strafe oder Behandlung herleiten.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Den Erkenntnissen des Bundesverwaltungsgerichts zufolge herrscht im Kosovo, der sich am 17. Februar 2008 als unabhängig erklärt hat und der in der Folge von verschiedenen Staaten als unabhängiger Staat anerkannt wurde, im heutigen Zeitpunkt keine Situation allgemeiner Gewalt. Auch liegen aufgrund der Akten keine Hinweise darauf vor, dass der Beschwerdeführer nach dieser einseitigen Unabhängigkeitserklärung bei seiner Rückreise auf Probleme treffen würde. Zwar kam es seither vorübergehend und vereinzelt zu Massenprotesten und Unruhen, so beispielsweise in Mitrovica. Hingegen kam es bis heute entgegen der von vielen Seiten geäusserten Befürchtungen nicht zu einer eigentlichen Welle von Gewalt und einer damit einhergehenden Destabilisierung der Region. Es bestehen auch keine konkreten Hinweise darauf, dass sich die allgemeine Lage im Kosovo in absehbarer Zukunft wesentlich verschlechtern würde, zumal auch die serbische Regierung bestrebt ist, den Konflikt mit dem Kosovo gewaltfrei zu lösen. Im Weiteren ist - sofern der Beschwerdeführer tatsächlich der Ethnie der Roma angehören sollte - festzustellen, dass Angehörige dieser Volksgruppe im Kosovo zwar gelegentlich Übergriffen von Privatpersonen und Behördenvertretern ausgesetzt sind und öfters diskriminiert werden. Im Allgemeinen erreichen diese Schikanen jedoch nicht ein Ausmass, welches den Vollzug der Wegweisung in jedem Fall als unzumutbar erscheinen liesse. Eine Situation, aufgrund welcher er als de-facto-Flüchtling qualifiziert werden müsste, lässt sich aufgrund der heutigen Situation im Kosovo nicht bejahen.</w:t>
      </w:r>
    </w:p>
    <w:p>
      <w:r>
        <w:rPr>
          <w:b/>
        </w:rPr>
        <w:t>E. 8.6</w:t>
      </w:r>
    </w:p>
    <w:p>
      <w:r>
        <w:t>Die generelle Sicherheitslage im Kosovo hat sich im Verlaufe des letzten Jahres respektive der letzten Monate allgemein weiter verbessert. In Fortführung der Praxis der ARK erachtet das Bundesverwaltungsgericht den Vollzug der Wegweisung von albanischsprachigen Roma, Ashkali und Ägyptern daher als grundsätzlich zumutbar, sofern eine aktuelle Einzelfallabklärung - insbesondere über das Schweizerische Verbindungsbüro im Kosovo - ergibt, dass (neben dem Fehlen einzelfallspezifischer Gefährdungsfaktoren) unter Berücksichtigung des Alters, des Gesundheitszustandes und der beruflichen Ausbildung der betroffenen Person sowie des Vorhandenseins eines sozialen oder verwandtschaftlichen Beziehungsnetzes deren ausreichende wirtschaftliche Lebensgrundlage gesichert erscheint, wobei bei besonderer Verbundenheit mit der albanischstämmigen Bevölkerungsmehrheit weiter gehende Ausnahmen denkbar sind (vgl. EMARK 2006 Nr. 10 und 11 sowie BVGE 2007/10). Das BFM geht in seiner Verfügung vom 31. August 2007 davon aus, dass der Beschwerdeführer und seine Angehörigen der Ethnie der Roma angehören. Es hätte somit gemäss der vom Bundesverwaltungsgericht am 23. April 2007 bestätigten Rechtsprechung (BVGE 2007 Nr. 10) eine Einzelfallabklärung vornehmen müssen. Auch wenn vorliegend Zweifel an der geltend gemachten Ethnie bestehen, rechtfertigt es sich, solche Abklärungen vorzunehmen. Dabei wird neben der Prüfung eines Beziehungsnetzes und von Möglichkeiten der Schaffung einer Existenzgrundlage insbesondere auch abzuklären sein, ob der Beschwerdeführer und seine Familie tatsächlich der Minderheit der Roma angehören. Überdies wird im vorliegenden Fall zu berücksichtigen sein, dass es sich beim Beschwerdeführer um einen geistig behinderten jungen Mann handelt, der kaum in der Lage sein dürfte, ohne fremde Hilfe für sich selbst zu sorgen. Wenn er auch in Deutschland eine Schule besuchte, die deutsche Sprache spricht und dabei gemäss seinen Angaben auch Schreiben gelernt und ein kurzes Praktikum (...) absolviert hat, ist angesichts der durch Beweismittel belegten Behinderung davon auszugehen, dass er nicht ohne weiteres eine Erwerbstätigkeit finden wird. Demnach wird für den Beschwerdeführer ein allfälliger Vollzug der Wegweisung lediglich dann zumutbar sein, wenn er in Begleitung seines Vaters und dessen Ehefrau zurückkehren kann und diese in der Lage sind, ihn bei der Integration zu unterstützen. Sollte der Vollzug der gesamten Familie in den Kosovo nicht zumutbar oder nicht möglich sein, wird zu überprüfen sein, ob es dem Beschwerdeführer - nach einem positiven Ergebnis der Prüfung der Möglichkeit - allenfalls zumutbar ist, sich mit seinem Vater und dessen Ehefrau und dem Halbbruder in Mazedonien niederzulassen. Diesbezüglich sind dieselben Kriterien zu berücksichtigen wie bei einem Vollzug in den Kosovo.</w:t>
      </w:r>
    </w:p>
    <w:p>
      <w:r>
        <w:rPr>
          <w:b/>
        </w:rPr>
        <w:t>E. 8.7</w:t>
      </w:r>
    </w:p>
    <w:p>
      <w:r>
        <w:t>Nach dem Gesagten erweist sich die Zumutbarkeit des Vollzuges der Wegweisung als nicht genügend abgeklärt. Die Ziffern 3 und 4 der Verfügung vom 31. August 2007 sind demnach aufzuheben und die Sache ist an die Vorinstanz zurückzuweisen mit der Anweisung, eine Einzelfallabklärung vorzunehmen.</w:t>
      </w:r>
    </w:p>
    <w:p>
      <w:r>
        <w:rPr>
          <w:b/>
        </w:rPr>
        <w:t>E. 9</w:t>
      </w:r>
    </w:p>
    <w:p>
      <w:r>
        <w:t>Zusammengefasst ist das Bundesamt zu Recht auf das Asylgesuch des Beschwerdeführers nicht eingetreten und hat dessen Wegweisung verfügt. Bezüglich dieser Punkte ist die vorinstanzliche Verfügung zu bestätigen und die Beschwerde abzuweisen (vgl. Dispositiv Ziffern 1 und 2). Soweit den Vollzug der Wegweisung betreffend ist die angefochtene Verfügung indessen aufzuheben und die Beschwerde insofern gutzuheissen, dass das BFM aufzufordern ist, Einzelfallabklärungen vorzunehmen.</w:t>
      </w:r>
    </w:p>
    <w:p>
      <w:r>
        <w:rPr>
          <w:b/>
        </w:rPr>
        <w:t>E. 10</w:t>
      </w:r>
    </w:p>
    <w:p>
      <w:r>
        <w:t>Bei diesem Ausgang des Beschwerdeverfahrens wären dem Beschwerdeführer als teilweise unterliegender Partei reduzierte Verfahrenskosten aufzuerlegen (Art. 63 Abs. 1 VwVG). Nachdem das Bundesverwaltungsgericht das Gesuch um Gewährung der unentgeltlichen Rechtspflege mit Zwischenverfügung vom 14. September 2007 gutgeheissen hat, sind keine Verfahrenskosten zu erheben.</w:t>
      </w:r>
    </w:p>
    <w:p>
      <w:r>
        <w:rPr>
          <w:b/>
        </w:rPr>
        <w:t>E. 11</w:t>
      </w:r>
    </w:p>
    <w:p>
      <w:r>
        <w:t>Gemäss Art. 64 Abs. 1 VwVG kann die Beschwerdeinstanz der obsiegenden Partei von Amtes wegen oder auf Begehren eine Entschädigung für die ihr erwachsenen notwendigen und verhältnismässig hohen Kosten (vgl. Art. 7 des Reglements vom 21. Februar 2008 über die Kosten und Entschädigungen vor dem Bundesverwaltungsgericht [VGKE, SR 173.320.2]) zusprechen. Der Rechtsvertreter weist in seiner Kostennote vom 4. September 2008 einen zeitlichen Aufwand von 11,50 Stunden aus. Der Stundenansatz wurde mit Fr. 180.-- (Honorar zum reduzierten Tarif) respektive Fr. 230.-- sowie Barauslagen von Fr. 23.-- angegeben (Art. 10 Abs. 2 und Art. 14 VGKE). Das Bundesverwaltungsgericht erachtet diesen Aufwand als zu hoch, zumal gleichzeitig für die ähnlich lautenden Beschwerden des Vaters und der Stiefmutter des Beschwerdeführers trotz Synergien derselbe Aufwand angegeben wird. Das Gericht geht von einem Totalaufwand von etwa 7 Stunden für jedes Beschwerdeverfahren aus, was einen Betrag von Fr. 1'630.-- ausmacht. Das BFM wird demnach angewiesen, dem Beschwerdeführer zufolge teilweisen Obsiegens für das Verfahren vor dem Bundesverwaltungsgericht eine um die Hälfte reduzierte Parteientschädigung von Fr. 815.-- (inkl. Auslagen; der Rechtsvertreter gibt an, nicht mehrwertsteuerpflichtig zu sein)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