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E-6024/2018 vom 10. Mai 2021</w:t>
      </w:r>
    </w:p>
    <w:p>
      <w:r>
        <w:t>Bundesverwaltungsgericht, 2021-05-10, DE</w:t>
      </w:r>
    </w:p>
    <w:p>
      <w:r>
        <w:rPr>
          <w:b/>
        </w:rPr>
        <w:t xml:space="preserve">Quelle: </w:t>
      </w:r>
      <w:r>
        <w:t>https://mcp.opencaselaw.ch/entscheid/bvger_E-6024_2018</w:t>
      </w:r>
    </w:p>
    <w:p>
      <w:r>
        <w:t>FR: TAF E-6024/2018 du 10 mai 2021</w:t>
      </w:r>
    </w:p>
    <w:p>
      <w:r>
        <w:t>IT: TAF E-6024/2018 del 10 maggio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nachfolgenden Erwägung 3.2 -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Auf den Antrag, es sei der Beschwerde die aufschiebende Wirkung zu erteilen, ist mangels Rechtsschutzinteresses nicht einzutreten. Die aufschiebende Wirkung wurde der Beschwerde nicht entzogen (Art. 55 VwVG).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kommt zum Schluss, es könne zwar nicht ausgeschlossen werden, dass der Beschwerdeführer die afghanische Staatsangehörigkeit besitze, in Afghanistan geboren und aufgewachsen sei. Es bestünden insgesamt aber Zweifel an der geltend gemachten Identität, namentlich am Alter, an der Herkunft, an den Aufenthalten innerhalb Afghanistans und mithin auch an der Glaubhaftigkeit der Fluchtgründe. Sein Aussageverhalten in Bezug auf das Alter wecke Zweifel an der persönlichen Glaubwürdigkeit. Namentlich habe er im selbstständig ausgefüllten Personalienblatt das Geburtsdatum (...) angegeben, obwohl er zuvor vom Schweizer Grenzwachtkorps mit dem Geburtsdatum (...) erfasst worden sei. Die radiologische Handknochenanalyse habe indessen ergeben, dass er ein Skelettalter von (...) oder mehr Jahren aufweise. Hinzu kämen Ungereimtheiten in Bezug auf die geltend gemachte Herkunft, womit der Verdacht entstehe, dass er seine Herkunft oder mindestens einen längeren Aufenthalt in Kabul zu verheimlichen versuche. Namentlich habe er als Geburts- und Herkunftsort das Dorf C._______ im Bezirk D._______ in der Provinz E._______ angegeben. Es existiere indessen weder das Dorf, der Bezirk noch die angegebenen Nachbardörfer. Schliesslich würden die Vorbringen selbst bei vorausgesetzter Glaubhaftigkeit keine Asylrelevanz entfalten, da der Beschwerdeführer mit den Taliban keinen Kontakt gehabt habe und nie von einer drohenden Verfolgung betroffen gewesen sei. Probleme von Hazara mit Sunniten respektive Taliban seien im Übrigen Ausdruck der allgemein schwierigen Situation in der angegebenen Herkunftsregion, die weite Teile der lokalen Bevölkerung betreffe; worunter auch das Verschwinden des Bruders sowie der Tod des Vaters und des Onkels fallen würden.</w:t>
      </w:r>
    </w:p>
    <w:p>
      <w:r>
        <w:rPr>
          <w:b/>
        </w:rPr>
        <w:t>E. 5.2</w:t>
      </w:r>
    </w:p>
    <w:p>
      <w:r>
        <w:t>Der Beschwerdeführer stellt dem in der Beschwerde entgegen, sämtliche von der Vorinstanz als nicht existent bezeichneten Dörfer sowie seine Wegbeschreibung seien - bis auf die Problematik der Phonetik aus dem Persischen - ohne Weiteres der beigelegten Landkarte zu entnehmen. Sowohl in der Befragung als auch in der Anhörung habe er stets zu Protokoll gegeben, das Personalienblatt nicht selbstständig ausgefüllt zu haben, was im Übrigen auch aus dem unterschiedlichen Schriftbild der ersten beiden Zeilen (Name und Vorname) und dem Rest des Blattes ableitbar sei. Inzwischen habe er die der Beschwerde beigelegte Bestätigung (Bestätigung vom 27. September 2018 im Original) aus der Heimat organisieren können, die mit zusätzlicher Beglaubigung auf der Rückseite bestätige, dass er tatsächlich aus dem angegebenen Dorf C._______, G._______, Provinz E._______ stamme. Überdies werde darin ausgeführt, dass seine Mutter und seine Schwestern weiterhin in jenem Dorf leben würden. Auch seien der auf Beschwerdeebene ins Recht gelegten Tazkira seiner Mutter - eine eigene habe er in Abwesenheit nicht ausstellen lassen können - ebenfalls die Angaben E._______, G._______ und C._______ zu entnehmen. Folglich seien seine Angaben betreffend Herkunft und Aufenthalt glaubhaft. Vor diesem Hintergrund seien auch seine Asylgründe neu zu überprüfen und insbesondere sei die Wegweisung in seine Heimat aufgrund der dort herrschenden existenzbedrohenden Lage nicht zulässig beziehungsweise nicht zumutbar.</w:t>
      </w:r>
    </w:p>
    <w:p>
      <w:r>
        <w:rPr>
          <w:b/>
        </w:rPr>
        <w:t>E. 5.3</w:t>
      </w:r>
    </w:p>
    <w:p>
      <w:r>
        <w:t>Die Vorinstanz führt in der Vernehmlassung aus, es treffe tatsächlich zu, dass die Dorfnamen - entgegen den Ausführungen in der Verfügung vom 14. September 2018 - im Kartenmaterial auffindbar seien. Auch sei dem Beschwerdeführer darin beizupflichten, dass die phonetischen Unterschiede nicht daran zweifeln liessen, dass es sich hierbei um die von ihm genannten Dörfer handle. Es sei somit erstellt, dass sich C._______, das Heimatdorf des Beschwerdeführers, sowie die genannten Nachbardörfer tatsächlich in der Provinz E._______ befänden. Hieraus könne der Beschwerdeführer jedoch nichts zu seinen Gunsten ableiten, da der Umstand, dass er vielleicht aus C._______ stamme, nichts an den Erwägungen in der Verfügung vom 14. September 2018 zu ändern vermöge. Es sei vielmehr auf seine vagen Angaben im Verlauf der Anhörung zu verweisen, die eher auf eine längere Abwesenheit zurückzuführen seien. Zudem könne den Ausführungen zu verschiedenen Handschriften im Personalienblatt nicht gefolgt werden. Weiter erstaune es, dass er erst nach Erhalt seines Asylentscheids heimatliche Dokumente beigebracht habe, wobei diesen kein Beweiswert zukomme. Insbesondere könne das erst am 27. September 2018 ausgestellte und auf Beschwerdeebene ins Recht gelegte Schreiben leicht käuflich erworben werden und habe er in der Anhörung gesagt, dass sich die Kommunikation mit seiner Mutter schwierig gestalte.</w:t>
      </w:r>
    </w:p>
    <w:p>
      <w:r>
        <w:rPr>
          <w:b/>
        </w:rPr>
        <w:t>E. 5.4</w:t>
      </w:r>
    </w:p>
    <w:p>
      <w:r>
        <w:t>Dem stellt der Beschwerdeführer in seiner Replik im Wesentlichen entgegen, die Vorinstanz sei darauf zu behaften, dass er aus C._______ stamme. Zu seinen Aufenthalten erschöpfe sich die Vorinstanz in reinen Vermutungen. Es treffe schliesslich zu, dass die Bestätigung erst vor Kurzem auf Nachfrage hin erstellt worden sei und an die Stelle einer Tazkira trete, die aufgrund seiner Abwesenheit nicht habe ausgestellt werden können. Die Dokumente seien über seine Mutter organisiert worden. Die Angaben zum schwierigen Kontakt zur Mutter habe er damals vor mehr als zwei Jahren gemacht, wobei er sie inzwischen telefonisch erreichen könne. Im Übrigen seien die Dokumente im Original eingereicht worden und könne deren Echtheit sicherlich mit entsprechendem Vergleichsmaterial bestätigt werden.</w:t>
      </w:r>
    </w:p>
    <w:p>
      <w:r>
        <w:rPr>
          <w:b/>
        </w:rPr>
        <w:t>E. 6</w:t>
      </w:r>
    </w:p>
    <w:p>
      <w:r>
        <w:t>Nach Prüfung der Akten durch das Gericht ist in Übereinstimmung mit der Vorinstanz festzustellen, dass die Asylvorbringen des Beschwerdeführers den Anforderungen an die Flüchtlingseigenschaft nicht standzuhalten vermögen. Dieser zutreffenden Schlussfolgerung wird auf Beschwerdeebene sodann auch nichts entgegengestellt. Die rein abstrakte Möglichkeit, dass die Taliban auch den Beschwerdeführer zu irgendeinem Zeitpunkt verfolgen könnten, genügt - ungeachtet seiner Herkunft und Aufenthaltsorte innerhalb Afghanistans - für die Begründung der Flüchtlingseigenschaft nicht. Der Beschwerdeführer führte aus, er sei nicht mit den Taliban in Kontakt gekommen und es sei ihm selbst nie etwas Entsprechendes zugestossen; die Probleme seiner Familienangehörigen mit den Taliban seien einzig auf die Tatsache zurückzuführen, dass sie Hazara seien (vgl. z. B. SEM-Akten A22 F51 und F69 ff.). Das Bundesverwaltungsgericht hält jedoch in konstanter Rechtsprechung daran fest, dass die Zugehörigkeit zu den Hazara für sich alleine keinen Asylgrund im Sinne von Art. 3 AsylG darstellt (vgl. Urteile des BVGer D-6266/2018 vom 27. Februar 2020 E. 5.4 und D-580/2017 vom 9. August 2017 E. 6.3 je m.w.H.). Die für die Annahme einer Kollektivverfolgung gestellten hohen Anforderungen (vgl. BVGE 2013/12 E. 6, 2013/11 E. 5.3.2) sind betreffend Hazara in Afghanistan weiterhin nicht erfüllt. Die Vorinstanz hat das Asylgesuch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SR 142.31).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Die Vorinstanz kommt zum Schluss, der Beschwerdeführer mache zwar geltend, er stamme aus der Provinz E._______, wohin eine Rückkehr als unzumutbar zu erachten sei. Er habe jedoch zu seiner Identität, insbesondere zum Alter und zum Wohnort, unglaubhafte Angaben gemacht. Es sei daher für die Behörden nicht möglich, sich in voller Kenntnis der tatsächlichen persönlichen und familiären Situation zur Zumutbarkeit des Wegweisungsvollzugs zu äussern. Der Beschwerdeführer sei seiner Mitwirkungs- und Wahrheitspflicht nicht nachgekommen, womit es nicht Aufgabe der Behörden sei, nach allfälligen Wegweisungshindernissen zu forschen. Im Übrigen bestünden aufgrund der Angaben auf dem Personalienblatt Hinweise auf eine mögliche Herkunft oder einen längeren Aufenthalt in Kabul.</w:t>
      </w:r>
    </w:p>
    <w:p>
      <w:r>
        <w:rPr>
          <w:b/>
        </w:rPr>
        <w:t>E. 9.3</w:t>
      </w:r>
    </w:p>
    <w:p>
      <w:r>
        <w:t>Das Bundesverwaltungsgericht hat mit Referenzurteil D-5800/2016 vom 13. Oktober 2017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würden sich sowohl die Sicherheitslage, die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nur abgewichen werden, falls besonders begünstigende Faktoren vorliegen würden, aufgrund derer ausnahmsweise von der Zumutbarkeit des Vollzugs ausgegangen werden könne (vgl. vorgenanntes Referenzurteil E. 8.2 ff.). 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denen Kabul lediglich eine Aufenthaltsalternative darstelle und die somit kaum oder nie in Kabul gelebt haben, eine Bejahung eines solchen tragfähigen sozialen Netzes noch grösserer Zurückhaltung bedürfe. Ebenso sei für den Entscheid 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w:t>
      </w:r>
    </w:p>
    <w:p>
      <w:r>
        <w:rPr>
          <w:b/>
        </w:rPr>
        <w:t>E. 9.4</w:t>
      </w:r>
    </w:p>
    <w:p>
      <w:r>
        <w:t>Der Beschwerdeführer macht geltend, er stamme aus C._______, Provinz E._______, was er auf Beschwerdeebene durch Kartenmaterial und Dokumente belegt hat (vgl. Sachverhalt Bst. D und E. 5.2). Seine diesbezüglichen Angaben haben sich - entgegen den vorinstanzlichen Erwägungen - als zutreffend herausgestellt. Der Vorwurf, der Beschwerdeführer habe seine Herkunft aus Kabul zu verheimlichen versucht, findet keinen Rückhalt in den Befragungsprotokollen. Gleiches gilt namentlich für die Schlussfolgerung, der Beschwerdeführer habe über sein Alter getäuscht, hat dieser doch spätestens seit der BzP und ohne entsprechende Aufforderung ein Alter angegeben, das durchaus im Einklang mit dem von der Vorinstanz in Auftrag gegebenen Altersgutachten steht, weshalb sodann auch auf die Durchführung des rechtlichen Gehörs zur Altersangabe verzichtet wurde. Eine derart gravierende Verletzung der Mitwirkungspflicht, die eine Prüfung der Wegweisungshindernisse vereitelt hätte, kann dem Beschwerdeführer jedenfalls nicht - wie insbesondere im Zusammenhang mit dem Vollzug der Wegweisung geschehen (vgl. angefochtene Verfügung S. 6 f.) - pauschal vorgeworfen werden. In der BzP hat er seine letzte Wohnadresse in Afghanistan (C._______ in der Provinz E._______) angegeben (SEM-Akten A8 Ziff. 2.01). Die in der BzP gemachten Angaben zum Reiseweg über Kabul sind sodann nicht geeignet, um auf besonders begünstigende Faktoren in Kabul zu schliessen. Gleiches trifft für die Angaben in der Anhörung zu, wonach der Beschwerdeführer in Kabul weder Verwandte noch Freunde hat (vgl. SEM-Akten A22 F81 ff.). Die Vorinstanz stützt ihre oberflächlichen Mutmassungen zu Kabul sodann auch einzig auf das Personalienblatt, das tatsächlich zwei verschiedene Handschriften aufweist. Es sind indessen den Akten - in Anbetracht der strengen Anforderungen - keine besonders begünstigenden Faktoren zu entnehmen, die es erlauben würden, von der Regel der Unzumutbarkeit des Wegweisungsvollzugs nach Kabul abzuweichen. Da den Akten keine Gründe im Sinne von Art. 83 Abs. 7 AIG zu entnehmen sind, ist der Beschwerdeführer in der Schweiz vorläufig aufzunehmen.</w:t>
      </w:r>
    </w:p>
    <w:p>
      <w:r>
        <w:rPr>
          <w:b/>
        </w:rPr>
        <w:t>E. 10</w:t>
      </w:r>
    </w:p>
    <w:p>
      <w:r>
        <w:t>Die Beschwerde ist teilweise gutzuheissen. Betreffend die Gewährung von Asyl ist die Beschwerde abzuweisen. Der Eventualantrag auf Erteilung der vorläufigen Aufnahme in der Schweiz ist gutzuheissen. Die Dispositivziffern 4 und 5 (Anordnung des Wegweisungsvollzugs) der Verfügung vom 14. September 2018 sind aufzuheben. Die Vorinstanz ist anzuweisen, den Beschwerdeführer wegen Unzumutbarkeit des Wegweisungsvollzugs in der Schweiz vorläufig aufzunehmen.</w:t>
      </w:r>
    </w:p>
    <w:p>
      <w:r>
        <w:rPr>
          <w:b/>
        </w:rPr>
        <w:t>E. 11.1</w:t>
      </w:r>
    </w:p>
    <w:p>
      <w:r>
        <w:t>Bei diesem Verfahrensausgang ist von einem Obsiegen des Beschwerdeführers zur Hälfte auszugehen, womit er die Verfahrenskosten zur Hälfte zu tragen hätte (Art. 63 Abs. 1 VwVG; Art. 1-3 des Reglements vom 21. Februar 2008 über die Kosten und Entschädigungen vor dem Bundesverwaltungsgericht [VGKE, SR 173.320.2]). Mit Zwischenverfügung vom 25. Oktober 2018 wurde das Gesuch um Gewährung der unentgeltlichen Prozessführung gutgeheissen. Es sind somit keine Verfahrenskosten zu erheben, zumal den Akten nicht zu entnehmen ist, dass der Beschwerdeführer nicht mehr bedürftig wäre.</w:t>
      </w:r>
    </w:p>
    <w:p>
      <w:r>
        <w:rPr>
          <w:b/>
        </w:rPr>
        <w:t>E. 11.2</w:t>
      </w:r>
    </w:p>
    <w:p>
      <w:r>
        <w:t>Obsiegende oder teilweise obsiegende Parteien haben Anspruch auf eine Parteientschädigung für die notwendigerweise erwachsenen Parteikosten (Art. 64 VwVG; und Art. 7-13 VGKE). Dem Beschwerdeführer ist im Rahmen seines Obsiegens zur Hälfte eine Parteientschädigung zuzusprechen. Der Rechtsvertreter des Beschwerdeführers, Rechtsanwalt Andreas Zöbeli, hat eine Honorarnote in Höhe von Fr. 2'229.86 (inkl. MWST) eingereicht, ausgehend von einem zeitlichen Aufwand von 8.72 Stunden, zu einem Stundenansatz von Fr. 229.91 (exkl. MWST) und Auslagen von Fr. 65.60. Diese ist nicht zu beanstanden. Dem Beschwerdeführer ist folglich zulasten der Vorinstanz eine Parteientschädigung von Fr. 1'115.- (inkl. hälftige Auslagen und Mehrwertsteuerzuschlag im Sinne von Art. 9 Abs. 1 Bst. c VGKE) zuzusprechen.</w:t>
      </w:r>
    </w:p>
    <w:p>
      <w:r>
        <w:rPr>
          <w:b/>
        </w:rPr>
        <w:t>E. 11.3</w:t>
      </w:r>
    </w:p>
    <w:p>
      <w:r>
        <w:t>Mit Zwischenverfügung vom 25. Oktober 2018 wurde dem Beschwerdeführer die unentgeltliche Verbeiständung (aArt. 110a Abs. 1 AsylG) gewährt. Das Bundesverwaltungsgericht geht bei amtlicher Vertretung in der Regel von einem Stundenansatz von Fr. 200.- bis Fr. 220.- für Anwältinnen und Anwälte aus. Der in der Kostennote ausgewiesene Stundenansatz ist entsprechend zu kürzen. Ausgehend von einem Stundenansatz von Fr. 220.- ist das amtliche Honorar für den amtlichen Rechtsbeistand zufolge des hälftigen Unterliegens auf Fr. 1'070.- (inkl. hälftige Auslagen und Mehrwertsteuerzuschlag i.S.v. Art. 9 Abs. 1 Bst. c VGKE) festzusetzen; das Honorar ist vom Bundesverwaltungsgerichts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