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E-6023/2017 vom 21. Juni 2019</w:t>
      </w:r>
    </w:p>
    <w:p>
      <w:r>
        <w:t>Bundesverwaltungsgericht, 2019-06-21, DE</w:t>
      </w:r>
    </w:p>
    <w:p>
      <w:r>
        <w:rPr>
          <w:b/>
        </w:rPr>
        <w:t xml:space="preserve">Quelle: </w:t>
      </w:r>
      <w:r>
        <w:t>https://mcp.opencaselaw.ch/entscheid/bvger_E-6023_2017</w:t>
      </w:r>
    </w:p>
    <w:p>
      <w:r>
        <w:t>FR: TAF E-6023/2017 du 21 juin 2019</w:t>
      </w:r>
    </w:p>
    <w:p>
      <w:r>
        <w:t>IT: TAF E-6023/2017 del 21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aus, soweit der Beschwerdeführer auf die bereits in seinem ersten Asylverfahren vorgebrachten Asylgründe verwiesen habe, sei festzustellen, dass diese mit Verfügung vom 22. Juni 2011 als unglaubhaft erachtet worden seien; er habe keine neuen Tatsachen oder Beweismittel vorgebracht, die geeignet wäre, diese Einschätzung umzustossen. Im Übrigen seien die von ihm geltend gemachten Nachteile auf die allgemeine Situation in Syrien zurückzuführen und stellten keine gezielt gegen ihn gerichteten Verfolgungshandlungen dar. In Bezug auf die Frage der Zulässigkeit des Wegweisungsvollzugs habe der Europäische Gerichtshof für Menschenrechte (EGMR) in einem Urteil vom 15. Oktober 2015 zwar festgehalten, dass in gewissen Regionen Syriens von einer Situation extremer allgemeiner Gewalt auszugehen sei, aufgrund welcher alle dort anwesenden Personen von einer gegen Art. 3 EMRK verstosenden Behandlung bedroht seien. Das Bundesverwaltungsgericht gehe aber davon aus, dass dieses Urteil nicht so aufzufassen sei, dass der Wegweisungsvollzug nach Syrien in jedem Fall gegen Art. 3 EMRK verstossen würde. Wesentlich sei das individuelle Profil der betroffenen Person und ihre Situation im Heimatstaat, die in einzelfallspezifischer Weise zu prüfen sei. Es sei nicht davon auszugehen, dass die syrischen Behörden Kenntnis des gegen den Beschwerdeführer in der Schweiz ergangenen Strafurteils hätten, und es gebe keine Hinweise darauf, dass er deswegen mit ernsthaften Nachteilen rechnen müsste. Ferner habe sich das von ihm vorgebrachte politische Profil als unglaubhaft erwiesen und es sei auch nicht davon auszugehen, dass er wegen seiner ethnischen Zugehörigkeit oder langen Landesabwesenheit und Asylgesuchstellung im Ausland mit einer durch Art. 3 EMRK verbotenen Behandlung rechnen müsse. Seine Herkunftsprovinz Al-Hassake stehe unter Kontrolle der syrischen Armee und der kurdischen PYD respektive der Syrian Democratic Forces (SDF). Gemäss vorliegenden Berichten herrsche dort und insbesondere in seinem Heimatdistrikt Al-Malikiya keine flächendeckende Gewalt, und die Anzahl ziviler Verluste halte sich in Grenzen. Es herrsche dort keine Situation extremer allgemeiner und verbreiteter Gewalt, die für jede dort anwesende Person eine ernsthafte Gefährdung im Sinne von Art. 3 EMRK darstellen würde. Es bestehe die Möglichkeit, die Provinz Al-Hassake über den Flughafen von Al-Qamishli zu erreichen. Demnach bestehe für den Beschwerdeführer auch keine Gefahr, auf dem Reiseweg unmenschliche Behandlung zu erleiden. Zusammenfassend ergebe sich weder aufgrund individueller Voraussetzungen noch aufgrund der allgemeinen Situation in die Provinz Al-Hassake für den Beschwerdeführer ein "real risk", dass ihm bei einer Rückkehr eine nach Art. 3 EMRK verbotene Behandlung widerfahren würde. Der Wegweisungsvollzug sei demnach als zulässig einzustufen. Gemäss Art. 83 Abs. 7 AuG sei keine vorläufige Aufnahme wegen Unzumutbarkeit oder Unmöglichkeit des Wegweisungsvollzugs zu verfügen, wen die weg- oder ausgewiesene Person zu einer längerfristigen Freiheitsstrafe im In- oder Ausland verurteilt worden sei. Der Beschwerdeführer sei am 10. Juli 2011 zu einer Freiheitsstrafe von 40 Monaten und Übernehme der Verfahrenskosten verurteilt worden, was als eine längerfristige Freiheitsstrafe im Sinne der obengenannten Bestimmung zu qualifizieren sei. Demnach könne der Beschwerdeführer sich nicht auf eine Anwendung von Art. 83 Abs. 4 AIG (SR 142.20) berufen. Gemäss Rechtsprechung sei bei dieser Verfahrenskonstellation keine Prüfung der Verhältnismässigkeit vorzunehmen.</w:t>
      </w:r>
    </w:p>
    <w:p>
      <w:r>
        <w:rPr>
          <w:b/>
        </w:rPr>
        <w:t>E. 3.2</w:t>
      </w:r>
    </w:p>
    <w:p>
      <w:r>
        <w:t>Der Beschwerdeführer hielt in seiner Beschwerdeeingabe einleitend daran fest, dass er aufgrund der politischen Tätigkeiten seines Vaters gezielt durch den syrischen Staat verfolgt worden sei. Es sei ferner nicht nachvollziehbar, dass die allgemeine Situation in seiner Herkunftsregion verharmlost werde. Dass in der angefochtenen Verfügung festgehalten worden sei, es gebe in der Provinz Al-Hassake noch zivile Opfer, bedeute, dass die Vorinstanz anerkenne, dass er in eine Gegend zurückgeschickt werden solle, in der Kampfhandlungen stattfinden würden. Dass es nur wenige Opfer seien, ändere nichts daran, dass sein Leben dort in Gefahr wäre. Er anerkenne zwar, dass aufgrund seiner strafrechtlichen Verurteilung nur eine eingeschränkte Prüfung der Zumutbarkeit des Wegweisungsvollzugs vorgenommen werde; es sei aber nicht richtig, dass die seine konkrete Gefährdung durch den Krieg, die Gewalt und den Terror in seiner Heimatstaat nicht berücksichtigt werden müssten. Im Übrigen würden ihm die syrischen Behörden kein Reisedokument ausstellen, weil er ein staatenloser Kurde sei. Aus diesen Gründen sei ihm zumindest eine vorläufige Aufnahme zu gewähren.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Asylpunkt kann vollumfänglich auf die Ausführungen der Vorinstanz in ihren Verfügungen vom 22. Juni 2011 sowie 27. September 2017 verwiesen werden. In der erstgenannten - im Asylpunkt unangefochten in Rechtskraft erwachsenen - Verfügung qualifizierte sie die Asylvorbringen des Beschwerdeführers, namentlich die geltend gemachten Nachteile wegen des Engagements von ihm und seinem Vater für die Yekiti-Partei, als unglaubhaft. Seine Darlegungen im vorliegenden Verfahren, in dem er im Wesentlichen das Weiterbestehen seiner früheren Probleme geltend machte und namentlich auf die Tätigkeit seines Vaters für die Yekiti verwies, sind nicht geeignet, diese Einschätzung seiner Asylgründe umzustossen. Auch aus dem Verweis des Beschwerdeführers auf die allgemeine Situation in Syrien lassen sich keine stichhaltigen Anhaltspunkte für eine ihm im heutigen Zeitpunkt drohende gezielte Verfolgung im Sinne von Art. 3 AsylG entnehmen.</w:t>
      </w:r>
    </w:p>
    <w:p>
      <w:r>
        <w:rPr>
          <w:b/>
        </w:rPr>
        <w:t>E. 5.2</w:t>
      </w:r>
    </w:p>
    <w:p>
      <w:r>
        <w:t>Demnach hat die Vorinstanz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Nach dem Gesagten kann von einer Situation "extremer allgemeiner und verbreiteter Gewalt" in Sinne der obgenannten EGMR Urteile (vgl. vorstehende E. 7.2.3) zum heutigen Zeitpunkt in Bezug auf die Provinz Al-Hassake nicht gesprochen werden. Im Übrigen ist festzuhalten, dass sich der Beschwerdeführer bei einer Lageveränderung in seiner Herkunftsregion in die Hauptstadt Damaskus begeben könnte, zumal die Stadt einen Zufluchtsort für viele Binnenvertriebene darstellt und auch in Bezug auf Damaskus nicht von einer Situation "extremer allgemeiner und verbreiteter Gewalt" gesprochen werden kann (vgl. BVGer D-1105/2017 E. 9.3.2).</w:t>
      </w:r>
    </w:p>
    <w:p>
      <w:r>
        <w:rPr>
          <w:b/>
        </w:rPr>
        <w:t>E. 7.2.2</w:t>
      </w:r>
    </w:p>
    <w:p>
      <w:r>
        <w:t>Ferner ist den vorinstanzlichen Erwägungen zu den Rückkehrmöglichkeiten in die Region al-Malikiya beizupflichten. Der Zugang dorthin stellt kein "real risk" dar. Dem Beschwerdeführer steht die Rückreise über den al-Qamishli Airport oder den internationalen Flughafen von Damaskus offen. Verschiedene Fluggesellschaften fliegen diese Flughäfen regelmässig an (vgl. u.a. https://www.airportia.com/syria/kamishly-airport/arrivals; https: //chamwings.com/where-we-fly/, abgerufen am 13.6.2019). Zwar wird der Beschwerdeführer bei einer Wiedereinreise nach Syrien aufgrund der Asylgesuchstellung und längeren Landesabwesenheit eine Kontrolle durch die syrischen Behörden zu durchlaufen haben (vgl. hierzu das Referenzurteil D-3839/2013 E. 6.3 f.); damit wäre im Falle einer Zwangsrückführung umso mehr zu rechnen. Dies gilt im Speziellen für die Einreise via Flug-hafen, da dort die Gelegenheit der Behörden die Einreisenden zu kontrollieren, besonders günstig ist (vgl. Urteil BVGer D-1105/2017 E. 10.3). Beim Beschwerdeführer liegen aber, wie erwähnt, keine Anhaltspunkte vor, die ihn als staatsgefährdend erscheinen lassen würden. Es ist folglich nicht davon auszugehen, dass er bei einer solchen Befragung durch die syrischen Behörden Massnahmen im Sinne von Art. 3 EMRK zu befürchten hat (vgl. auch Urteil BVGer E-3152/2018 E. 10.4).</w:t>
      </w:r>
    </w:p>
    <w:p>
      <w:r>
        <w:rPr>
          <w:b/>
        </w:rPr>
        <w:t>E. 7.2.3</w:t>
      </w:r>
    </w:p>
    <w:p>
      <w:r>
        <w:t>Hinsichtlich der Ausführungen des Beschwerdeführers zum anhaltenden Bürgerkrieg und die daraus resultierende allgemeine Gewalt in Syrien ist festzuhalten, dass die allgemeine Menschenrechtslage in Syrien zweifelsohne als problematisch einzustufen ist. Es gelingt ihm aber mit seinem blossen Verweis auf die allgemeine Situation in seinem Heimatstaat nicht, ein reales Risiko einer spezifischen Gefährdung darzutun, welches die völkerrechtliche Unzulässigkeit des Wegweisungsvollzugs nach sich ziehen würde (vgl. Urteil F-177/2016 E. 4.6).</w:t>
      </w:r>
    </w:p>
    <w:p>
      <w:r>
        <w:rPr>
          <w:b/>
        </w:rPr>
        <w:t>E. 7.2.4</w:t>
      </w:r>
    </w:p>
    <w:p>
      <w:r>
        <w:t>Nach dem Gesagten gelangt das Bundesverwaltungsgericht zum Schluss, dass der Vollzug der Wegweisung vorliegend sowohl im Sinne der asyl- als auch der völkerrechtlichen Bestimmungen als zulässig zu qualifizieren ist. Weder die allgemeine Situation in der Provinz al-Hassake noch die individuellen Vorbringen des Beschwerdeführers weisen stichhaltige Anhaltspunkte auf, dass er für den Fall einer Ausschaffung nach Syrien mit beachtlicher Wahrscheinlichkeit einer nach Art. 3 EMRK oder Art. 1 FoK verbotenen Strafe oder Behandlung ausgesetzt wäre. Eine Anordnung der vorläufigen Aufnahme wegen Unzulässigkeit des Wegweisungsvollzugs fällt somit ausser Betracht (vgl. zum Ganzen Urteile des BVGer E-6772/2016 vom 31. August 2018 E. 8.4, E-3152/2018 vom 22. Juni 2018 E. 9 und 10).</w:t>
      </w:r>
    </w:p>
    <w:p>
      <w:r>
        <w:rPr>
          <w:b/>
        </w:rPr>
        <w:t>E. 7.2.5</w:t>
      </w:r>
    </w:p>
    <w:p>
      <w:r>
        <w:t>Zur aktuellen Situation in der Herkunftsregion des Beschwerdeführers ist festzustellen, dass gemäss Erkenntnissen des Gerichts die Sicherheitskräfte des staatlichen syrischen Regimes sich ab Juli 2012 aus dem Bezirk Al-Malikiya (Derîk) in der Provinz al-Hasakah, zurückzogen und dieses Gebiet seither weitgehend von der syrisch-kurdischen PYD und der YPG kontrolliert wird (vgl. KurdWatch [Berlin], Al-Malikiyah: Regime cedes service offices and rural areas to the PYD-intelligence service headquarters reclaimed, 05.08.2012; Urteil des BVGer E-5788/2017 vom 23. April 2019 E. 6.1.2, mit weiteren Hinweisen). Es bestehen zwar Spannungen und Konfliktpotential zwischen den Einheiten, da davon auszugehen ist, dass die syrische Regierung längerfristig das gesamte Land wieder unter eigene Kontrolle wird bringen wollen. Bisher haben diesbezüglich jedoch nur Gespräche stattgefunden und noch keine Verhandlungen begonnen. Der PYD hat den Fokus in erster Linie auf die interne Sicherheit, was sich beispielsweise in Vernachlässigungen in Bereichen wie der Infrastruktur zeigt (vgl. Al-Tamimi, Aymen Jawad, Middle East Center for Reporting and Analysis [MECRA], A Visit to the Jazeera Canton: Report and Assessment, 22.2.2018, https://www.mideastcenter.org/visittothejazeeracan ton; Khaddour Kheder, Carnegie Middle East Center, How Regional Security Concerns Uniquely Constrain Governance in Northeastern Syria, 23.3.2017, http://carnegieendowment.org/files/cmec_66_khaddour_jazira _final_web.pdf, S. 19, abgerufen am 13.6.2019). Im Jahre 2017 hat die YPG den IS weitgehend besiegt. Zwar kam es danach noch zu vereinzelten Anschlägen der Islamisten in der Provinz Al-Hassake; nachdem der IS im März 2019 die Kontrolle über die letzten von ihm gehaltenen Territorien in Syrien verlor, ist mit keiner Gefährdung von dieser Seite mehr zu rechnen. Es kann insgesamt festgestellt werden, dass die Sicherheitslage in der von den Kurden kontrollierte Provinz Al-Hassake stabil ist und diese generell nicht von demselben Ausmass an Gewalt und Unterdrückung betroffen ist, wie andere Regionen Syriens (vgl. Khaddour, a.a.O.; Migrationsverket, Lifos, Säkerhetsläget i Syrien, 16.1.2018, S. 14, https://lifos. migrationsverket.se/dokument?documentAttachmentId=45410, abgerufen am 3.8.2018; UN Human Rights Council [UNHRC], Report of the Independent International Commission of Inquiry on the Syrian Arab Republic [A/HRC/31/68], 11.02.2016, http://www.ohchr.org/Documents/HRBodies/HRCouncil/CoISy ria/A-HRC-31-68.pdf, abgerufen am 13.6.2019).</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Gemäss Art. 83 Abs. 7 Bst. a und b AIG wird eine vorläufige Aufnahme wegen Unmöglichkeit oder Unzumutbarkeit (Art. 83 Abs. 2 und Abs. 4 AIG) aber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Entscheidkompetenz (vgl. u.a. Urteile des BVGer E-3152/2018 vom 22. Juni 2018 E. 8.3.2; D-1105/2017 vom 31. Mai 2017 E. 4.2, m.w.H.).</w:t>
      </w:r>
    </w:p>
    <w:p>
      <w:r>
        <w:rPr>
          <w:b/>
        </w:rPr>
        <w:t>E. 7.3.2</w:t>
      </w:r>
    </w:p>
    <w:p>
      <w:r>
        <w:t>Der Beschwerdeführer wurde gemäss Akten am (...) 2011 zu einer längerfristigen Freiheitsstrafe (40 Monate) in obgenanntem Sinne verurteilt (Art. 83 Abs. 7 Bst. a AIG). Die Voraussetzungen für einen Ausschluss der vorläufigen Aufnahme aufgrund dieser Bestimmung sind damit grundsätzlich erfüllt.</w:t>
      </w:r>
    </w:p>
    <w:p>
      <w:r>
        <w:rPr>
          <w:b/>
        </w:rPr>
        <w:t>E. 7.3.3</w:t>
      </w:r>
    </w:p>
    <w:p>
      <w:r>
        <w:t>Auch wenn im vorliegenden Fall der Ausschlusstatbestand von Art. 83 Abs. 7 Bst. b AIG zu bejahen ist, erfolgt kein automatischer Ausschluss von der vorläufigen Aufnahme wegen Unzumutbarkeit. Es bedarf gemäss konstanter Praxis vielmehr der Vornahme einer Interessenabwägung, da ein Automatismus dem Verhältnismässigkeitsprinzip zuwiderlaufen würde (vgl. dazu Spescha/Thür/ Zünd/Bolzli/Hruschka, Kommentar Migrationsrecht, 4. Auflage, Zürich 2015, Rz. 23 zu Art. 83 AIG, m.w.H.); im Rahmen dieser Beurteilung ist zu prüfen, ob der Ausschluss von der vorläufigen Aufnahme im konkreten Einzelfall verhältnismässig ist (vgl. Art. 5 Abs. 2 BV, Art. 96 Abs. 1 AIG).</w:t>
      </w:r>
    </w:p>
    <w:p>
      <w:r>
        <w:rPr>
          <w:b/>
        </w:rPr>
        <w:t>E. 7.3.3.1</w:t>
      </w:r>
    </w:p>
    <w:p>
      <w:r>
        <w:t>Diese langjährige Praxis war von der vormaligen Schweizerischen Asylrekurskommission (ARK) unter dem Geltungsbereich der damals in Kraft stehenden Bestimmung von Art. 14a Abs. 6 des Bundesgesetzes vom 26. März 1931 über Aufenthalt und Niederlassung der Ausländer (aANAG) definiert und mehrmals publiziert worden (vgl. zuletzt Entscheidungen und Mitteilungen der ARK [EMARK] 2006 Nr. 11 E. 7.2 m.w.H.). Das Bundesverwaltungsgericht hielt 2007 in einem in der amtlichen Entscheidsammlung publizierten Urteil fest, dass diese Praxis seiner Vorgängerorganisation übernommen und weitergeführt werde (vgl. BVGE 2007/32 E. 3.2). Die ANAG-Bestimmung wurde per 1. Januar 2008 - im Rahmen der Ablösung des ANAG durch das AIG (dieses damals noch unter der bis Ende 2018 gültigen Bezeichnung "Bundesgesetz über die Ausländerinnen und Ausländer", AuG) - in Art. 83 Abs. 7 AIG überführt.</w:t>
      </w:r>
    </w:p>
    <w:p>
      <w:r>
        <w:rPr>
          <w:b/>
        </w:rPr>
        <w:t>E. 7.3.3.2</w:t>
      </w:r>
    </w:p>
    <w:p>
      <w:r>
        <w:t>Die Beachtung des Verhältnismässigkeitsprinzips bei der Anwendung der Ausschlussklausel von Art. 83 Abs. 7 AIG wurde vom Bundesverwaltungsgericht seither in unzähligen Urteilen bestätigt (vgl. zuletzt etwa die Urteile BVGer D-38/2017 vom 16. April 2019 E. 5.6, E-4070/2018 vom 11. April 2019 E. 7.2, E-5898/2017 vom 9. April 2019 E. 7.8, E-2610/2018 vom 12. März 2019 E. 12.4, D-1707/2018 vom 1. Februar 2019 E. 8.3, E-6795/2017 vom 22. November 2018 E. 4.3, E-6772/2016 vom 31. August 2018 E. 8.2, E-2280/2018 vom 2. August 2018 E. 9.6, E-5816/2017 vom 30. Juli 2018 E. 7, E-3357/2016 vom 26. Juli 2018 E. 9.1, D-2289/2018 vom 10. Juli 2018 E. 7, E-3152/2018 vom 22. Juni 2018 E. 8.3.3, E-2997/2015 vom 28. Mai 2018 E. 8.4.2, E-2335/2018 vom 24. Mai 2018 S. 5, D-63/2018 vom 15. Februar 2018 E. 8 oder E-5599/2017 vom 19. Dezember 2017 E. 4.3).</w:t>
      </w:r>
    </w:p>
    <w:p>
      <w:r>
        <w:rPr>
          <w:b/>
        </w:rPr>
        <w:t>E. 7.3.3.3</w:t>
      </w:r>
    </w:p>
    <w:p>
      <w:r>
        <w:t>Die Feststellung der Vorinstanz, die Verhältnismässigkeit sei im Falle einer Nicht-Anordnung der vorläufigen Aufnahme nicht zu prüfen, ist nicht zutreffend. Ein Verzicht auf eine solche Prüfung lässt sich offensichtlich nicht indirekt aus dem von ihr zitierten BVGE 2014/26 ableiten (zumal dieses Grundsatzurteil nicht Art. 83 Abs. 7 AIG betraf, sondern darin - unter dem Blickwinkel der Kognition des Gerichts - die Bestimmung von Art. 83 Abs. 4 AIG bzw. AuG ausgelegt wurde). Hätte das Gericht in diesem Entscheid die jahrzehntelange Praxis der Schweiz zur Verhältnismässigkeitsprüfung zu ändern beabsichtigt, wäre dies in expliziter Weise erfolgt. Im Übrigen ergibt sich bereits aus der oben aufgeführten Liste mit 16 Urteilen der letzten eineinhalb Jahre, dass diese Praxis weiterhin besteht und gelebt wird.</w:t>
      </w:r>
    </w:p>
    <w:p>
      <w:r>
        <w:rPr>
          <w:b/>
        </w:rPr>
        <w:t>E. 7.3.3.4</w:t>
      </w:r>
    </w:p>
    <w:p>
      <w:r>
        <w:t>Bei der entsprechenden Prüfung haben die für die Anordnung einer ausländerrechtlichen Massnahme zuständigen Behörden insbesondere das Interesse der Schweiz, den Beschwerdeführer zur Verhinderung von zukünftigen kriminellen Handlungen von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Urteile BVGer E-5898/2017 vom 9. April 2019 E. 7.8, E-3152/2018 vom 22. Juni 2018 E. 8.3.3, je m.w.H.). Die Interessenabwägung soll jedoch nicht auf eine vollständige Zumutbarkeitsprüfung hinauslaufen. Zudem darf dadurch nicht der Wortlaut von Art. 83 Abs. 7 AIG unterlaufen werden (vgl. Urteil BVGer F-177/2016 vom 7. Februar 2017 E. 5.3).</w:t>
      </w:r>
    </w:p>
    <w:p>
      <w:r>
        <w:rPr>
          <w:b/>
        </w:rPr>
        <w:t>E. 7.3.3.5</w:t>
      </w:r>
    </w:p>
    <w:p>
      <w:r>
        <w:t>Zur Prüfung der Verhältnismässigkeit eines Ausschlusses des Beschwerdeführers von der vorläufigen Aufnahme gestützt auf Art. 83 Abs. 7 Bst. a AIG sind weitere Abklärungen notwendig, welche von der Vorinstanz vorzunehmen sind. Insbesondere kann der Grad seiner Integration und seine persönlichen Verhältnisse auf der heutigen Aktengrundlage nicht beurteilt werden. Beim Dossier des Beschwerdeführers liegt nicht einmal das begründete Strafurteil, aus dem - neben den Tatumständen - insbesondere ersichtlich wäre, wie das zuständige Gericht das Verschulden des Verurteilten konkret qualifiziert hat.</w:t>
      </w:r>
    </w:p>
    <w:p>
      <w:r>
        <w:rPr>
          <w:b/>
        </w:rPr>
        <w:t>E. 7.3.3.6</w:t>
      </w:r>
    </w:p>
    <w:p>
      <w:r>
        <w:t>Die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(vgl. Urteil des Bundesverwaltungsgerichts E-4157/2012 vom 4. Oktober 2012 E. 4.6 S. 8).</w:t>
      </w:r>
    </w:p>
    <w:p>
      <w:r>
        <w:rPr>
          <w:b/>
        </w:rPr>
        <w:t>E. 7.3.4</w:t>
      </w:r>
    </w:p>
    <w:p>
      <w:r>
        <w:t>Die Vorinstanz hat nach dem Gesagten den rechtserheblichen Sachverhalt unvollständig abgeklärt.</w:t>
      </w:r>
    </w:p>
    <w:p>
      <w:r>
        <w:rPr>
          <w:b/>
        </w:rPr>
        <w:t>E. 7.3.5</w:t>
      </w:r>
    </w:p>
    <w:p>
      <w:r>
        <w:t>Die Beschwerde ist demnach insoweit gutzuheissen, als die Aufhebung der Dispositiv-Ziffern 4 und 5 der angefochtenen Verfügung vom 27. September 2017 beantragt wird. Die Sache ist, soweit die Frage der Zumutbarkeit des Wegweisungsvollzugs betreffend, zur vollständigen Sachverhaltsermittlung und Neubeurteilung im Sinne der Erwägungen an die Vorinstanz zurückzuweisen. Im Übrigen ist die Beschwerde abzuweisen.</w:t>
      </w:r>
    </w:p>
    <w:p>
      <w:r>
        <w:rPr>
          <w:b/>
        </w:rPr>
        <w:t>E. 8</w:t>
      </w:r>
    </w:p>
    <w:p>
      <w:r>
        <w:t>Bei diesem Ausgang des Verfahrens wären die Verfahrenskosten nach dem Grad des Durchdringens praxisgemäss zur Hälfte dem Beschwerdeführer aufzuerlegen (Art. 63 Abs. 1 und 5 VwVG; Art. 1 ff. des Reglements vom 21. Februar 2008 über die Kosten und Entschädigungen vor dem Bundesverwaltungsgericht [VGKE, SR 173.320.2]). Da indessen mit Zwischenverfügung vom 1. November 2017 sein Gesuch um unentgeltliche Prozessführung gemäss Art. 65 Abs. 1 VwVG gutgeheissen wurde und keine Anhaltspunkte dafür vorliegen, dass sich seine finanziellen Verhältnisse seither entscheidrelevant verändert hätten, ist von der Auflage von Verfahrenskosten abzusehen.</w:t>
      </w:r>
    </w:p>
    <w:p>
      <w:r>
        <w:rPr>
          <w:b/>
        </w:rPr>
        <w:t>E. 9</w:t>
      </w:r>
    </w:p>
    <w:p>
      <w:r>
        <w:t>Der Beschwerdeführer war im Rekursverfahren nicht vertreten. Bei dieser Sachlage ist nicht davon auszugehen, es seien ihm notwendige und verhältnismässig hohe Parteikosten erwachsen. Demzufolge ist ihm keine Parteientschädigungen im Sinn von Art. 64 VwVG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