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E-6023/2013 vom 12. November 2014</w:t>
      </w:r>
    </w:p>
    <w:p>
      <w:r>
        <w:t>Bundesverwaltungsgericht, 2014-11-12, FR</w:t>
      </w:r>
    </w:p>
    <w:p>
      <w:r>
        <w:rPr>
          <w:b/>
        </w:rPr>
        <w:t xml:space="preserve">Quelle: </w:t>
      </w:r>
      <w:r>
        <w:t>https://mcp.opencaselaw.ch/entscheid/bvger_E-6023_2013</w:t>
      </w:r>
    </w:p>
    <w:p>
      <w:r>
        <w:t>FR: TAF E-6023/2013 du 12 novembre 2014</w:t>
      </w:r>
    </w:p>
    <w:p>
      <w:r>
        <w:t>IT: TAF E-6023/2013 del 12 novembre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remplie en l'espèce. Le Tribunal est par conséquent compétent pour statuer sur la présente cause.</w:t>
      </w:r>
    </w:p>
    <w:p>
      <w:r>
        <w:rPr>
          <w:b/>
        </w:rPr>
        <w:t>E. 1.2</w:t>
      </w:r>
    </w:p>
    <w:p>
      <w:r>
        <w:t>Le recourant a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3.1 Le recourant invoque une constatation inexacte et incomplète de l'état de fait pertinents par l'ODM ; matériellement, ses griefs ont cependant plutôt trait à l'appréciation faite, par l'ODM, de la véracité de ses allégués et non à l'établissement des faits. En effet, il ne démontre pas en quoi l'état de fait retenu par l'ODM, sur la base de ses déclarations lors des auditions, ne serait pas complet ou comporterait des inexactitudes. Par ailleurs, le recourant a sollicité comme mesure d'instruction complémentaire le témoignage de son père et l'édition du dossier de la demande d'asile de ce dernier. Le Tribunal a requis de l'ODM la production de ce dossier (...) incluant celui de la procédure de recours devant l'ancienne Commission suisse de recours en matière d'asile, dans le cadre de laquelle le mandataire du recourant représentait le père de celui-ci. Cela dit, le recourant a fait valoir les faits concernant son père qu'il estimait importants pour sa propre demande d'asile et le Tribunal ne met pas en doute que sa famille ait pu rencontrer des problèmes au village dans la période qui a suivi le départ de celui-ci (cf. ci-après). En outre, le recourant n'a pas démontré en quoi l'audition de son père serait déterminante pour compléter l'état de faits. Il sied de rappeler ici que ce dernier a quitté la Turquie depuis de nombreuses années et que les faits à établir sont ceux que le recourant lui-même aurait vécus, qui sont à l'origine de son départ du pays fin 2012 et qui fondent sa propre demande de protection. C'est à lui qu'il appartient de les rendre vraisemblables, l'audition comme témoin de son père comme d'ailleurs l'édition du dossier de celui-ci n'apparaissant comme d'aucune utilité à cette fin. Cela étant, le Tribunal considère que l'audition du père du recourant n'est pas justifiée ; la requête du recourant doit en conséquence être rejetée. 3.2 Le Tribunal, pas plus que l'ODM, n'entend contester qu'à la suite du départ de son père le recourant et sa famille ont pu subir, au village, des visites des gendarmes qui cherchaient à savoir où celui-ci se trouvait. Le recourant a fourni au stade du recours, mais sans démonstration quant à la provenance de cette pièce ni quant à son caractère déterminant, une liste des personnes recherchées à la gendarmerie de D._______, non datée (laquelle avait d'ailleurs déjà été produite dans le cadre de la procédure d'asile de son père). Dès lors que l'ODM n'a pas mis en doute que le père du recourant a pu être recherché, au niveau local et à une certaine période, ce moyen de preuve n'apparaît pas comme déterminant. 3.3 S'agissant de la vraisemblance des faits allégués, force est de constater que le récit du recourant, lors de ses auditions, a été particulièrement confus, qu'il s'est souvent montré incapable de répondre avec précision aux questions posées, débordant sur un discours quelque peu incohérent et difficile à suivre pour l'auditeur, notamment quant à la chronologie des faits. 3.3.1 A tenter de replacer les événements allégués dans leur chronologie, le recourant a d'abord fait état de nombreuses visites de gendarmes et de l'hostilité des gardiens du village ainsi que de l'imam à l'encontre de sa famille, à l'époque où il vivait à C._______. Le départ de son père et ce climat hostile ont contribué à former sa personnalité et sont, ainsi qu'il ressort du rapport médical produit, à l'origine des troubles dont il souffre. Le recourant n'a cependant pas fait état de graves persécutions à son encontre et, en tout état de cause, les faits allégués, remontant à l'époque où il vivait au village, ne sont pas en relation de causalité temporelle directe avec son départ de Turquie. Le recourant n'a d'ailleurs pas voulu quitter le pays en même temps que sa mère, en 2007, car il souhaitait y poursuivre ses études. 3.3.2 La question de la réalité de l'agression qu'il aurait subie en octobre 2011, alors qu'il aurait vécu en tant qu'étudiant à G._______, n'a pas besoin d'être tranchée définitivement, de même que celle de savoir si les brutalités décrites, perpétrées par des étudiants qui l'auraient tabassé, pourraient être assimilées à de sérieux préjudices, au sens de la loi sur l'asile. Il ressort des déclarations du recourant que les auteurs de celles-ci auraient été de jeunes étudiants racistes. Ainsi, d'une part, les autorités n'étaient pas à l'origine de cet indicent. D'autre part, ses affirmations, selon lesquelles les policiers auxquels il aurait dénoncé les faits auraient refusé de donner suite à sa protestation "parce qu'il n'y avait pas de morts", ne sont pas étayées ; il n'a pas non plus démontré qu'il aurait tenté vainement de déposer formellement plainte, ni qu'il ne pourrait pas, en cas de besoin, obtenir protection contre des persécutions de tiers, à caractère religieux ou ethnique ou y échapper en s'installant dans une autre région. Enfin, cet incident aurait eu lieu plus d'une année avant son départ de Turquie et il ne saurait non plus être considéré comme étant en lien de causalité direct avec celui-ci. 3.3.3 Le recourant prétend encore avoir été à plusieurs reprises emmené au commissariat à F._______ et détenu pour quelques heures en raison de ses opinions politiques, parce qu'il soutenait la cause kurde. Comme l'a relevé l'ODM, ses déclarations concernant ses agissements en faveur du BDP sont particulièrement vagues. En tout état de cause, elles ne révèlent pas qu'il aurait exercé une activité particulière, allant au-delà d'une sympathie pour le parti défendant la cause kurde et de la participation à des manifestations organisées par celui-ci. Au poste, les policiers l'auraient interrogé afin d'avoir des renseignements sur d'autres personnes (cf. pv de l'audition sur les motifs, Q. 84-85 et Q 116), signe qu'ils ne s'intéressaient pas particulièrement à lui. Force est ainsi de retenir que le recourant n'a fait valoir aucun fait concret qui pourrait constituer un indice que les autorités turques auraient pu le percevoir comme une personne engagée politiquement et à surveiller particulièrement. Par ailleurs, de telles détentions de courte durée ne sont pas assimilables à de sérieux préjudices. Le recourant n'a pas non plus rendu vraisemblable qu'elles devraient, en raison de leur fréquence ou de l'attitude des policiers à son encontre, être assimilées à une pression psychique insupportable. 3.3.4 Selon ses propres déclarations, l'événement décisif qui aurait amené le recourant à quitter la Turquie est "l'attentat" dont il aurait été victime le 10 octobre 2012 et le fait qu'il aurait été recherché par la police après cet incident (cf. pv de l'audition sur les motifs, Q. 115). S'agissant de cet événement, force est de constater que les déclarations du recourant sont demeurées très évasives, malgré de nombreuses questions de l'auditeur. Le recourant pense avoir été personnellement visé, parce qu'il aurait été seul sur la rue. Il aurait aperçu ses agresseurs, ou plutôt réalisé qu'ils tiraient dans sa direction et suppose qu'il devait s'agir de "racistes" (cf. pv de l'audition sur les motifs, Q. 108ss). Si tel était le cas, on se demande pourquoi des policiers se seraient rendus à son domicile après cet incident. Le recourant n'a pas non plus fourni d'éléments de fait concrets de nature à démontrer qu'il aurait été spécialement menacé, à F._______, avant cet incident, par des tierces personnes mues par des sentiments d'ordre raciste ou religieux. Ainsi, cet incident - et l'intervention policière à son domicile qui s'en serait suivie - ne s'inscrivent dans aucun contexte qui pourrait les rendre plausibles. Le recourant prétend par ailleurs que des policiers seraient venus chez lui après cet incident et qu'ils auraient menacé et frappé sa soeur aînée pour savoir où il se trouvait. Son récit à cet égard est toutefois dépourvu de substance et de détails précis rendant plausible une telle intervention à son domicile. Il ne lie pas les tirs à de quelconques faits concrets qui auraient pu éveiller l'attention des autorités à son encontre ce jour-là. Il ne ressort pas non plus des propos du recourant que les policiers auraient interrogé son autre soeur qui habitait l'immeuble, ce qui aurait été logique s'ils l'avaient recherché activement, cas dans lequel ils auraient, par ailleurs, facilement pu le soupçonner d'avoir cherché refuge auprès de son autre soeur à H._______. Enfin, comme l'a relevé l'ODM, la comparaison de ses déclarations avec celles de sa soeur ne permettent pas de parvenir à une autre conclusion quant à la vraisemblance des faits allégués. Les propos de cette dernière sont particulièrement confus. En outre, ils présentent d'importantes contradictions selon les auditions, notamment sur le fait que son frère serait rentré ou non à la maison après qu'on eut essayé de tirer sur lui. En définitive, l'ODM a considéré à bon droit que les allégués de l'intéressé, relatifs à cet événement, ne satisfaisaient pas aux exigences de vraisemblance fixées par la loi. Dans son recours, le recourant se limite à contester l'appréciation de l'ODM en réitérant ses déclarations. Il ne fournit cependant aucune explication complémentaire, aucun élément de fait ni aucun moyen de preuve de nature à rendre plausible l'événement allégué et les interventions policières qui l'auraient suivi. Comme relevé ci-dessus, le recourant et sa soeur auraient vécu dans la même maison qu'une autre de leurs soeurs. Le fait qu'il n'ait fourni aucun document de police, aucun autre moyen de preuve démontrant que les autorités le rechercheraient contribue à renforcer la conviction du Tribunal quant à l'invraisemblance des motifs allégués. 3.4 Au vu de ce qui précède, la décision de l'ODM, en tant qu'elle refuse de reconnaître au recourant la qualité de réfugié et rejette sa demande d'asile, est bien fondée et doit être confirmée. En conséquence,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et toujours pour les mêmes raisons que celles exposées plus haut, le Tribunal estime que le recourant n'a pas rendu plausible l'existence d'un risque personnel et avéré de traitements prohibés en cas de retour dans son pays d'origine.</w:t>
      </w:r>
    </w:p>
    <w:p>
      <w:r>
        <w:rPr>
          <w:b/>
        </w:rPr>
        <w:t>E. 6.6</w:t>
      </w:r>
    </w:p>
    <w:p>
      <w:r>
        <w:t>Dès lors, l'exécution du renvoi du recourant sous forme de refoulement ne transgresse aucun engagement de la Suisse relevant du droit international, de sorte qu'elle s'avère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(cf. en partic. ATAF 2013/2).</w:t>
      </w:r>
    </w:p>
    <w:p>
      <w:r>
        <w:rPr>
          <w:b/>
        </w:rPr>
        <w:t>E. 7.3</w:t>
      </w:r>
    </w:p>
    <w:p>
      <w:r>
        <w:t>En outre, il ne ressort du dossier aucun élément dont on pourrait inférer que l'exécution du renvoi impliquerait une mise en danger concrète du recourant. Celui-ci est jeune et au bénéfice d'un bon cursus scolaire. S'il n'a pas de formation ni d'expérience professionnelle solide, il est en âge de travailler et à même de trouver les moyens d'assurer sa subsistance. Il n'y a aucune raison de penser qu'il ne pourrait pas, au besoin, bénéficier, comme par le passé, de l'aide matérielle de sa famille en Suisse, voire des membres de sa parenté en Turquie. Selon le rapport médical produit, il présente une personnalité dépendante et immature (trouble de personnalité, émotionnellement labile selon le rapport fourni avec le recours) ; le praticien pose également le diagnostic de stress post-traumatique et d'épisode dépressif. Il précise que le renvoi représente un risque, des réactions imprévisibles, de type auto ou hétéro agressif, étant toujours à craindre. Force est de constater que les troubles décrits ne sont pas de nature à faire obstacle à l'exécution du renvoi. Le pays d'origine du recourant possède les structures médicales nécessaires et le recourant ne prétend d'ailleurs pas qu'il ne pourrait pas y avoir accès aux soins indispensables. Il lui appartient, en collaboration avec son médecin et les membres de sa famille, de se préparer à affronter la difficulté de se séparer de ses parents en Suisse. Il a déjà vécu de nombreuses années loin d'eux par choix, peut continuer à demeurer en contact avec eux et a, en outre, des soeurs en Turquie, de sorte qu'il peut bénéficier du soutien affectif et familial que nécessite sa personnalité.</w:t>
      </w:r>
    </w:p>
    <w:p>
      <w:r>
        <w:rPr>
          <w:b/>
        </w:rPr>
        <w:t>E. 7.4</w:t>
      </w:r>
    </w:p>
    <w:p>
      <w:r>
        <w:t>Pour ces motifs, l'exécution du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