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E-6020/2006 vom 10. Dezember 2010</w:t>
      </w:r>
    </w:p>
    <w:p>
      <w:r>
        <w:t>Bundesverwaltungsgericht, 2010-12-10, DE</w:t>
      </w:r>
    </w:p>
    <w:p>
      <w:r>
        <w:rPr>
          <w:b/>
        </w:rPr>
        <w:t xml:space="preserve">Quelle: </w:t>
      </w:r>
      <w:r>
        <w:t>https://mcp.opencaselaw.ch/entscheid/bvger_E-6020_2006</w:t>
      </w:r>
    </w:p>
    <w:p>
      <w:r>
        <w:t>FR: TAF E-6020/2006 du 10 décembre 2010</w:t>
      </w:r>
    </w:p>
    <w:p>
      <w:r>
        <w:t>IT: TAF E-6020/2006 del 10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ausdrücklich nur gegen den vom BFM angeordneten Wegweisungsvollzug. Die Ziffern 1 bis 3 des Dis­positivs der angefochtenen Verfügung (betreffend Nichterfüllung der Flüchtlingseigenschaft, Ablehnung des Asylgesuchs und Anordnung der Wegweisung als solche) sind daher mit Ablauf der Beschwerdefrist in Rechtskraft erwachsen. Im Fol­genden ist somit zu prüfen, ob die Vorinstanz den Vollzug der Wegweisung zu Recht an­geordnet hat.</w:t>
      </w:r>
    </w:p>
    <w:p>
      <w:r>
        <w:rPr>
          <w:b/>
        </w:rPr>
        <w:t>E. 4.1</w:t>
      </w:r>
    </w:p>
    <w:p>
      <w:r>
        <w:t>Das BFM begründete seine Erkenntnis der Zumutbarkeit des Wegweisungsvollzuges damit, dass weder die afghanische Be­völkerung im Allgemeinen noch der Beschwerdeführer im Speziellen einer konkreten Gefährdung im Sinne der massgeblichen Gesetzes­bestimmung ausgesetzt seien. In Afghanistan herrsche trotz noch in­stabiler Sicherheitslage in gewissen Provinzen keine Situation all­gemeiner Gewalt. Der politische Demokratisierungsprozess und der wirtschaft­liche Wiederaufbau seien mit internationaler Unterstützung im Gange. Die teilweise im Hazarajat, einem hauptsächlich von ethnischen Ha­zara und religiösen Schiiten bevölkerten Gebiet, ge­legene Herkunfts­provinz des Beschwerdeführers (Ghazni) gelte zwar als arme, seit dem Sturz der Taliban aber als sichere und nicht permanent instabile Region, die zugleich wichtiges Einsatzgebiet von Hilfsorganisationen sei. Der Beschwerdeführer verfüge in (...) über Verwandte. Die Volksgruppe der Hazara sei zudem sehr solidarisch. Somit werde der Beschwerde­führer bei einer Rückkehr ein bestehendes soziales Netz vorfinden. Zudem habe er die Möglichkeit, Rückkehrhilfe in Anspruch zu nehmen.</w:t>
      </w:r>
    </w:p>
    <w:p>
      <w:r>
        <w:rPr>
          <w:b/>
        </w:rPr>
        <w:t>E. 4.2</w:t>
      </w:r>
    </w:p>
    <w:p>
      <w:r>
        <w:t>In seiner Beschwerdeeingabe macht der Beschwerdeführer gel­tend, die Vorinstanz ignoriere bei ihrer Lagebeurteilung die mit dem Koordinationsurteil der ARK vom 24. Januar 2006 fest­gelegte Praxis, wonach in den östlichen, südlichen und südöstlichen Provinzen Afghanistans eine Situation allgemeiner Gewalt bestehe. Ein Weg­weisungsvollzug sei somit - wie im Übrigen bereits in einem analog gelagerten ARK-Urteil vom 12. April 2006 erkannt - auch für ihn un­zumutbar, wobei es ihm unter dem Aspekt des sozialen Netzes nichts nütze, im gewaltgeprägten Gebiet noch über (...) zu verfügen.</w:t>
      </w:r>
    </w:p>
    <w:p>
      <w:r>
        <w:rPr>
          <w:b/>
        </w:rPr>
        <w:t>E. 4.3</w:t>
      </w:r>
    </w:p>
    <w:p>
      <w:r>
        <w:t>In seiner Vernehmlassung vom 8. September 2006 beantragt das Bundesamt unter integraler Verweisung auf seine bisherigen Er­wägungen sowie auf den Inhalt der in einem anderen Verfahren (E-5929/2006; N (...)) abgegebenen Vernehmlassung vom 4. Juli 2006 die Abweisung der Beschwerde, ohne die Verweisvernehm­lassung beizulegen. Gemäss Vernehmlassung im Verfahren E-5929/2006 erachtet das BFM Lageanalysen der ARK oder entsprechend des Bundesverwaltungs­gerichts im Allgemeinen und solche betreffend Afghanistan im Be­sonderen aus verschiedenen Gründen als für sich nicht verbindlich. In länderspezifischer Hinsicht räumt das BFM sodann eine zwischenzeit­lich eingetretene allgemeine Ver­schlechterung der Sicherheitslage in Afghanistan ein, wogegen aber im Hazarajat noch nicht von einer permanent instabilen Situation ausgegangen werden müsse und zu­dem für Hazara zumutbare inner­staatliche Ausweichmöglichkeiten insbesondere in den Grossraum Kabul bestünden. Die ARK und das Bundesverwaltungsgericht verzichteten bislang darauf, die im vorliegenden Verfahren eingeholte Vernehmlassung und die Verweisvernehmlassung dem Beschwerde­führer zur Kenntnis zu bringen. Die den Beschwerdeführer betreffende Vernehmlassung wird diesem als Beilage zum vorliegenden Urteil und unter Abdeckung des Namens des darin erwähnten, die Verweisvernehmlassung betreff­endenden Beschwerdeführers zur Kenntnis gebracht. Die Verweis­vernehmlassung, deren wesentlicher Inhalt vorstehend erwähnt ist, wird gestützt auf die gesetzliche Ein­sichtseinschränkung gemäss Art. 27 Abs. 1 Bstn. b und c VwVG nicht zugestellt.</w:t>
      </w:r>
    </w:p>
    <w:p>
      <w:r>
        <w:rPr>
          <w:b/>
        </w:rPr>
        <w:t>E. 4.4</w:t>
      </w:r>
    </w:p>
    <w:p>
      <w:r>
        <w:t>Mit seinen Ergänzungseingaben vom 15. September 2006 und vom 6. Juli 2007 gab der Beschwerdeführer zunächst die Kopie und sodann das Original eines afghanischen Identitätsausweises zu den Akten. Ebenso reichte er eine CD mit Filmaufnahmen und ge­sprochenem persischem Text ein, welche die Unzumutbarkeit des Wegweisungsvollzuges und das Fehlen eines sozialen Netzes in seiner Heimatregion dokumentiere. Mit Nachdruck verweist er zudem auf das bereits erwähnte Uurteil der ARK vom 12. April 2006. In seinen weiteren Ergänzungseingaben vom 10. und 16. April 2008 macht der Beschwerdeführer unter Beilage verschiedener Be­stätigungen ferner auf seine Integration in die Freie Evangelische Gemeinde C._______ und seine durch Taufe vom (...) ab­geschlossene Konversion zum Christentum aufmerksam. Mit Eingaben an das BFM vom 25. Februar 2010 (Poststempel) und vom 20. März 2010 ergänzte der Beschwerdeführer seine Beschwerde weiter, indem er die Kopie eines unter anderem gegen ihn gerichteten öffentlichen Verfolgungsaufrufs vom 4. Februar 2006 der "Kommission der öffentlichen Beziehungen Jaghouri" und ein weiteres Unter­stützungsschreiben der Freien Evangelischen Gemeinde einreichte sowie auf seinen Integrationsfortschritt in der Schweiz aufmerksam macht. Beim BFM gingen sodann zwischen Juni 2008 und 2009 verschiedene weitere, das Asylverfahren des Beschwerdeführers betreffende Ein­gaben von Drittpersonen oder Institutionen ein, so Unterstützungs­schreiben der Freien Evangelischen Gemeinde und ein weiteres eines Christlichen Treffpunktes.</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(BVGE 2009/51 E.5.4 S. 748; Ent­scheidungen und Mitteilungen der Schweizerischen Asylrekurs­kommission [EMARK] 2006 Nr. 6).</w:t>
      </w:r>
    </w:p>
    <w:p>
      <w:r>
        <w:rPr>
          <w:b/>
        </w:rPr>
        <w:t>E. 5.2</w:t>
      </w:r>
    </w:p>
    <w:p>
      <w:r>
        <w:t>Vorliegend beschränkt sich der Beschwerdeinhalt ausdrücklich auf den Teilaspekt der Frage der Zumutbarkeit des Wegweisungsvoll­zuges, wogegen die durch das BFM erkannte Zulässigkeit und Möglichkeit des Wegweisungsvollzuges nicht bestritten wird.</w:t>
      </w:r>
    </w:p>
    <w:p>
      <w:r>
        <w:rPr>
          <w:b/>
        </w:rPr>
        <w:t>E. 5.3</w:t>
      </w:r>
    </w:p>
    <w:p>
      <w:r>
        <w:t>Bezüglich der Geltendmachung von Wegweisungshindernissen gilt gemäss ständiger Praxis des Bundesverwaltungsgerichts und seiner Vorgängerorganisation ARK der gleiche Beweismassstab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6.1.1</w:t>
      </w:r>
    </w:p>
    <w:p>
      <w:r>
        <w:t>Gemäss Praxis der ARK und des Bundesverwaltungsgerichts ist die Situation in Afghanistan differenziert zu beurteilen. Als zumutbar gilt eine Rückkehr abgewiesener Asylsuchen­der lediglich in die Provinz Kabul (vgl. bereits EMARK 2003 Nr. 10), die nördlich der Hauptstadt gelegenen Provinzen Parwan, Bagh­lan, Takhar, Badakhshan, Kunduz, Balkh, Sari Pul sowie die Gebiete um Samangan, die nicht zum Hazarajat gehören (vgl. EMARK 2003 Nr. 30 E. 7a S. 193) und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2003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als unzu­mutbar zu betrach­ten ist (vgl. EMARK 2006 Nr. 9 E. 7.5.3 und 7.8). Das Bundes­verwaltungsgericht sieht in Anbetracht der jüngsten Entwicklung in Afghanistan (vgl. etwa die Urteile des Bundesver­waltungsgerichts D- 1689/2009 vom 7. September 2010, D-5154/2007 vom 19. Februar 2010, E-5519/2006 vom 25. November 2009) keine Ver­anlassung, von der Lageeinschätzung, wonach der Wegweisungsvollzug in oben er­wähnte Gebiete unzumutbar ist, abzuweichen.</w:t>
      </w:r>
    </w:p>
    <w:p>
      <w:r>
        <w:rPr>
          <w:b/>
        </w:rPr>
        <w:t>E. 6.1.2</w:t>
      </w:r>
    </w:p>
    <w:p>
      <w:r>
        <w:t>Die Identität des Beschwerdeführers scheint mit gewissen Zweifeln behaftet zu sein, zumal er unter drei verschiedenen - wenn­gleich sich ähnlich scheinenden - Identitäten von den schweizerischen Grenzkontroll- und Asylbehörden erfasst wurde. Auch mindert der Be­schwerdeführer den Beweiswert der nach­gereichten Identitätskarte insofern, als er bis zum Einreichungszeit­punkt stets beteuert hat, kein solches Dokument zu besitzen. Andererseits bestehen an seiner afghanischen Staatsangehörigkeit wie auch an seinen Herkunfts­angaben insoweit, als er aus dem in der Provinz Ghazni gelegenen Distrikt Jaghori und mithin aus dem Hazarajat stammt und der Ethnie der Hazara angehört, keine ernsthaften Zweifel. Das BFM geht ebenso von dieser Sachverhaltsgrundlage aus und würdigt diese insbesondere unter dem Aspekt der Zumutbarkeit des Wegweisungsvollzuges (vgl. angefochtene Verfügung E. II/2). Die Provinz Ghazni ge­hört bereits ge­mäss Lageeinschätzung der ARK von 2006 und auch fortan zu den ge­nannten Gebieten, in welche ein Vollzug als unzumutbar einzustufen ist. Der Weg­wei­sungsvollzug des Be­schwerdeführers in seine Herkunftsprovinz ist des­halb als un­zumutbar zu qualifizieren; dies gänzlich unbesehen der Frage, ob (...) dort noch wohnhaft ist und/oder eine Unterkunfts­möglichkeit für ihn bestünde. Es stellt sich deshalb die Frage, ob dem Beschwerdeführer allen­falls eine Aufenthaltsalternative in einem anderen Gebiet Afghanis­tans zur Verfügung steht. Die Anerkennung einer zumutbaren inner­staat­lichen Aufenthaltsalternative setzt ins­besondere die Existenz ei­nes tragfähigen Familien- oder Beziehungs­netzes sowie eine ge­sicherte Wohnsituation in dieser Region voraus; mithin ist bei der Be­urteilung der individuellen Zumutbarkeitskriterien eine differenzierte Beur­teilung an­gezeigt (vgl. EMARK 2003 Nr. 30 E. 7b S. 193 f.). Der Beschwerde­füh­rer ist jung, offenbar bei guter Gesundheit, hat Arbeitserfahrung (unter anderem im [...]), verfügt jedoch über eine bloss zweijährige Schulbil­dung. Weiter hat er gemäss eigenen Angaben prägende Jugendjahre ausserhalb Afghanistans - im Iran - verbracht. Das soziale Beziehungsnetz in der Heimatregion beschränkt sich nebst ein paar Freunden im Wesent­lichen und unbestrittenerweise auf eine im Distrikt Jaghori wohnhafte (...). Zum (...) besteht gemäss ebenfalls unbestrittener Aussage des Be­schwerdeführers keine be­ziehungsweise eine familiär belastete Be­ziehung. Zu Kabul oder ande­ren als Aufenthaltsalternativen denkbaren Regionen bestehen gemäss den Akten praktisch keine relevanten Anknüpfungspunkte. Die er­wähnten strengen Voraus­setzungen an das Vorliegen einer innerstaat­lichen Aufenthalts­alter­native (insbesondere gesicherter Wohnraum, soziales Netz, Möglichkeit zum Aufbau einer Existenzgrundlage) sind für den Beschwerdeführer offensichtlich in keinem Gebiet Afghanistans erfüllt. Eine Aufenthaltsalternative in das Drittland Iran hat das BFM im Übrigen zu Recht nicht in Betracht gezogen und eine solche steht - schon mangels eines ausgewiesenen Aufenthaltsrechts in diesem Staat - nicht zur Diskussion.</w:t>
      </w:r>
    </w:p>
    <w:p>
      <w:r>
        <w:rPr>
          <w:b/>
        </w:rPr>
        <w:t>E. 6.1.3</w:t>
      </w:r>
    </w:p>
    <w:p>
      <w:r>
        <w:t>Nach dem Gesagten erweist sich der Vollzug der Wegweisung als unzumutbar. Die Voraussetzungen für die Gewährung der vor­läufigen Aufnahme sind damit erfüllt, zumal ihr vorliegend keine ein­schränkenden gesetzlichen Tatbestände ent­gegenstehen (Art. 83 Abs. 7 AuG).</w:t>
      </w:r>
    </w:p>
    <w:p>
      <w:r>
        <w:rPr>
          <w:b/>
        </w:rPr>
        <w:t>E. 6.2</w:t>
      </w:r>
    </w:p>
    <w:p>
      <w:r>
        <w:t>Bei diesem Ausgang des Verfahrens kann darauf verzichtet werden, das wesentliche Teile der Beschwerdeakten einnehmende Vorbringen einer Abkehr vom islami­schen Glauben mit Konversion zum Christentum hinsichtlich Glaub­haftigkeit und rechtlicher Relevanz näher zu würdigen. Ebenso erübrigt sich eine Auseinan­dersetzung mit den beim Gericht oder dem BFM eingereichten Beweismitteln.</w:t>
      </w:r>
    </w:p>
    <w:p>
      <w:r>
        <w:rPr>
          <w:b/>
        </w:rPr>
        <w:t>E. 6.3</w:t>
      </w:r>
    </w:p>
    <w:p>
      <w:r>
        <w:t>Zusammenfassend ergibt sich, dass die angefoch­tene Verfügung Bundesrecht verletzt. Die Beschwerde ist demnach gutzuheissen, die Ziffern 4 und 5 des Dispositivs der Verfügung des BFM vom 14. Juli 2006 sind aufzuheben und das BFM ist anzuweisen, den Be­schwerdeführer infolge Unzumutbarkeit des Wegwei­sungsvollzuges in der Schweiz vorläufig aufzunehmen.</w:t>
      </w:r>
    </w:p>
    <w:p>
      <w:r>
        <w:rPr>
          <w:b/>
        </w:rPr>
        <w:t>E. 7</w:t>
      </w:r>
    </w:p>
    <w:p>
      <w:r>
        <w:t>Bei diesem Ausgang des Verfahrens sind keine Verfahrenskosten auf­zuerlegen (Art. 63 Abs. 1 und 2 VwVG). Mithin erübrigt es sich zu prüfen, ob die mit Zwischenverfügung der ARK vom 17. August 2006 gewährte unentgeltliche Rechtspflege auf­grund der veränderten finanziellen Situation des Beschwerdeführers vorbehaltsgemäss in Wiedererwägung zu ziehen wäre.</w:t>
      </w:r>
    </w:p>
    <w:p>
      <w:r>
        <w:rPr>
          <w:b/>
        </w:rPr>
        <w:t>E. 8</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Weder die aktuelle noch die frühere Rechtsvertretung des Be­schwerdeführers haben eine Kostennote eingereicht. Vorab ist festzu­stellen, dass der Aufwand des zweitmandatierten und rubrizierten Rechtsvertreters vernachlässigbar ist, da dieser - abgesehen von der Mandatsanzeige - gegenüber dem Bundesverwaltungsgericht im vor­liegenden Verfahren nie in Erscheinung getreten ist, zumal sämtliche seitherigen Eingaben vom Beschwerdeführer selber oder von Dritt­personen beziehungsweise -institutionen eingereicht wurden. Unter Be­rücksichtigung der mass­geblichen Bemessungsfaktoren (vgl. Art. 8 ff. VGKE) zu entschädigen ist indessen der Aufwand der erst­mandatierten Rechtsvertretung. Die vom BFM zu entrichtende Partei­entschädigung ist zuverlässig abschätzbar und ist in Anwendung von Art. 14 Abs. 2 Satz 2 VGKE aufgrund der Akten von Amtes wegen auf ins­gesamt Fr. 800.-- (inklusive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