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E-6017/2019 vom 11. Oktober 2019</w:t>
      </w:r>
    </w:p>
    <w:p>
      <w:r>
        <w:t>Bundesverwaltungsgericht, 2019-10-11, DE</w:t>
      </w:r>
    </w:p>
    <w:p>
      <w:r>
        <w:rPr>
          <w:b/>
        </w:rPr>
        <w:t xml:space="preserve">Quelle: </w:t>
      </w:r>
      <w:r>
        <w:t>https://mcp.opencaselaw.ch/entscheid/bvger_E-6017_2019_d20191011</w:t>
      </w:r>
    </w:p>
    <w:p>
      <w:r>
        <w:t>FR: TAF E-6017/2019 du 11 octobre 2019</w:t>
      </w:r>
    </w:p>
    <w:p>
      <w:r>
        <w:t>IT: TAF E-6017/2019 del 11 ottobre 2019</w:t>
      </w:r>
    </w:p>
    <w:p>
      <w:pPr>
        <w:pStyle w:val="Heading2"/>
      </w:pPr>
      <w:r>
        <w:t>Regeste</w:t>
      </w:r>
    </w:p>
    <w:p>
      <w:r>
        <w:t>Asyl (ohne Wegweisungsvollzug) (Mehrfachgesuch) | Asyl (ohne Wegweisung; Mehrfachgesuch); Verfügung des SEM vom 11.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E-6017/2019 Seite 6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E-6017/2019 Seite 7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(Art. 44 AsylG). Die Wegweisung aus der Schweiz wird nicht verfügt, wenn die asylsuchende Person im Besitze einer gültigen Aufent- halts- oder Niederlassungsbewilligung ist (Art. 32 Abs. 1 Bst. a AsylV 1).</w:t>
      </w:r>
    </w:p>
    <w:p>
      <w:r>
        <w:rPr>
          <w:b/>
        </w:rPr>
        <w:t>E. 5.1</w:t>
      </w:r>
    </w:p>
    <w:p>
      <w:r>
        <w:t>In der angefochtenen Verfügung begründete das SEM die Anhand- nahme des «Wiedererwägungsgesuchs» als Mehrfachasylgesuch damit,</w:t>
      </w:r>
    </w:p>
    <w:p>
      <w:r>
        <w:t>E-6017/2019 Seite 8 dass mit dem behauptungsgemäss im Jahre 2017 in der Türkei erhobenen Anklageverfahren objektive Nachfluchtgründe geltend gemacht würden. Zur Begründung des ablehnenden Entscheids über das zweite Asylgesuch qualifizierte das SEM die vom Beschwerdeführer geltend gemachten Ver- folgungsvorbringen als den Anforderungen von Art. 3 AsylG an die flücht- lingsrechtliche Beachtlichkeit nicht genügend. Es sei ein legitimes Recht des türkischen Staates, gegen Terrorismus vorzugehen, und es sei Sache der türkischen Gerichtsbarkeit, die gegen den Beschwerdeführer erhobe- nen Vorwürfe auf ihren Wahrheitsgehalt hin zu untersuchen und ein darauf basierendes Urteil zu fällen. Der Beschwerdeführer habe im Rahmen der aktuellen Untersuchungsphase die Möglichkeit, Einwände gegen die An- klagepunkte vorzubringen und Entlastungsbeweismittel einzureichen. Es stelle zudem eine nicht näher substanziierte und unwahrscheinliche Be- hauptung dar, dass alle (…) in der Anklageschrift erwähnten Zeugen ihre ihn belastenden Zeugenaussagen unter Folter gemacht haben sollen. Un- besehen dessen schienen die gegen ihn erhobenen Anschuldigungen auch nicht völlig aus der Luft gegriffen, zumal er mit seinen angeblichen (…)tätigkeiten und allfälligen weiteren Aktivitäten für die damals im bewaff- neten Kampf befindliche TKP/ML einen direkten Beitrag zu deren terroris- tischen Aktivitäten geleistet haben müsse. Es bestünden denn auch ge- wisse Indizien (widersprüchliche Angaben in den beiden Asylgesuchen zu Ereignisabfolgen sowie unsubstanziierte und ausweichende Aussagen zu Personen aus dem Umfeld der TKP/ML), die auf eine Verschleierung seiner wahren Lebensumstände in der Zeit vor der Ausreise hindeuteten. Gestützt auf die Aktenlage sei er in der Türkei nie festgenommen oder verurteilt wor- den und im Zeitpunkt der Eröffnung der aktuellen Anklage sei er bereits mehrere Jahre in der Schweiz gewesen und mithin noch nie dazu befragt worden. Es könne nicht a priori davon ausgegangen werden, dass das ak- tuelle Verfahren rechtsstaatlichen Ansprüchen nicht genüge, zumal das Motiv der Anklage rechtsstaatlich legitim sei. Zudem sei er in dieser Ange- legenheit noch keinen Untersuchungsmassnahmen ausgesetzt gewesen, die asylbeachtlich im Sinne von Art. 3 AsylG oder menschenrechtswidrig im Sinne von Art. 3 EMRK seien, oder von anderen Untersuchungsmass- nahmen betroffen gewesen. Es bestehe mithin keine überwiegende Wahr- scheinlichkeit für eine begründete Furcht vor flüchtlingsrechtlich bedeutsa- mer Verfolgung. Die gesetzliche Regelfolge der Ablehnung des Asylge- suchs sei an sich die Wegweisung aus der Schweiz. Diese werde aber nach Art. 32 AsylV 1 nicht verfügt, wenn die asylsuchende Person im Be- sitze einer gültigen Aufenthalts- oder Niederlassungsbewilligung sei. Die Migrationsbehörde des Kantons C._______ habe dem Beschwerdeführer</w:t>
      </w:r>
    </w:p>
    <w:p>
      <w:r>
        <w:t>E-6017/2019 Seite 9 am (…) 1998 (recte: […] 2007) eine Aufenthaltsbewilligung erteilt. Die Ab- lehnung des Mehrfachasylgesuchs berühre diese Bewilligung nicht. Die Verfahrensgebühr stütze sich schliesslich auf Art. 111d AsylG und Art. 7c Abs. 1 AsylV 1.</w:t>
      </w:r>
    </w:p>
    <w:p>
      <w:r>
        <w:rPr>
          <w:b/>
        </w:rPr>
        <w:t>E. 5.2</w:t>
      </w:r>
    </w:p>
    <w:p>
      <w:r>
        <w:t>In seiner Rechtsmitteleingabe rügt der Beschwerdeführer eine auf ei- ner weder korrekten noch vollständigen Sachverhaltsfeststellung beruhen- den unrichtige und unangemessene Würdigung der neuen Asylgründe durch das SEM. Die vorgelegte Anklageschrift sei vollkommen konstruiert und habe das Ziel, ihn wegen seiner Nationalität als Kurde, seiner aleviti- schen Religion und seiner politischen Anschauungen ernsthaft zu benach- teiligen. Es wäre der Befragerin anlässlich der Anhörung ein Leichtes ge- wesen, die Tatsachenkonformität der in der Anklageschrift gemachten Dar- stellungen und erhobenen Vorwürfe abzuklären und als unzutreffend fest- zustellen (z.B. […] oder politische Betätigung […] in B._______). Die zu- ständige türkische Staatsanwaltschaft habe schon im Jahre (…) festge- stellt, dass die im Verfahren aussagenden Zeugen ihn weder unter dem richtigen Namen noch unter einem Decknamen kennen würden; die neue Anklageschrift stütze sich aber auf damals mehrheitlich bereits bekannt ge- wesene Zeugen. Aufgrund dieser somit offensichtlich konstruierten neuen Vorwürfe erweise es sich als blauäugig und zynisch, wenn das SEM in der angefochtenen Verfügung von fehlenden Hinweisen für ein nicht rechts- staatlichen Ansprüchen genügendes Verfahren gegen ihn ausgehe. Seit dem Putschversuch 2016 gegen Präsident Erdogan würden in der Türkei seitens der Polizei, der Gendarmerie und des Militärs systematisch Men- schenrechte verletzt sowie Folter und unmenschliche Behandlungen ange- wendet. Der damalige Ausnahmezustand sei dazu genutzt worden, nicht nur gegen Leute der «Gül»-Bewegung, sondern allgemein gegen Kurden, Aleviten und andere Oppositionelle brutal vorzugehen. Die gegen ihn er- hobene Anklage vom (…) 2017 sei in diesem Kontext zu sehen. Er könne daher nicht mit einem rechtsstaatlichen Verfahren rechnen und habe asyl- relevante Verfolgung zu befürchten, weshalb er Anspruch auf die Flücht- lingseigenschaft und das Asyl habe.</w:t>
      </w:r>
    </w:p>
    <w:p>
      <w:r>
        <w:rPr>
          <w:b/>
        </w:rPr>
        <w:t>E. 5.3</w:t>
      </w:r>
    </w:p>
    <w:p>
      <w:r>
        <w:t>Der Instruktionsrichter begründete die in der Zwischenverfügung vom 22. November 2019 erkannte Aussichtslosigkeit der Beschwerde damit (Zi- tat:), «dass das SEM das ‘Wiedererwägungsgesuch’ vom 26. März 2018 zutref- fend als zweites Asylgesuchs qualifiziert und den Sachverhalt vollständig und richtig festgestellt haben dürfte,</w:t>
      </w:r>
    </w:p>
    <w:p>
      <w:r>
        <w:t>E-6017/2019 Seite 10 dass es in seiner Verfügung mit überzeugender Begründung zur Erkennt- nis gelangt ist, die neuen Vorbringen des Beschwerdeführers würden den Anforderungen von Art. 3 AsylG an die Asylrelevanz nicht genügen, da es sich um rechtsstaatlich legitime strafrechtliche Verfolgungsmassnahmen der türkischen Behörden ohne flüchtlingsrechtlich beachtliches Verfol- gungsmotiv handle und er im Rahmen des Strafverfahrens Gelegenheit habe, Einwände und Beweismittel zu seiner Entlastung beziehungsweise zur Entkräftung der angeblich ungerechtfertigten Anschuldigungen vorzu- legen,</w:t>
      </w:r>
    </w:p>
    <w:p>
      <w:r>
        <w:t>dass das SEM ebenso zutreffend auf die Zuständigkeit der kantonalen Be- hörden zur Regelung oder Änderung des weiteren Aufenthalts des Be- schwerdeführers in der Schweiz hingewiesen hat,</w:t>
      </w:r>
    </w:p>
    <w:p>
      <w:r>
        <w:t>dass auf die Erwägungen des SEM verwiesen werden kann und es dem Beschwerdeführer kaum gelingt, diesen Argumenten Stichhaltiges entge- genzusetzen,</w:t>
      </w:r>
    </w:p>
    <w:p>
      <w:r>
        <w:t>dass – noch unbesehen der Frage nach der Echtheit und weiteren Würdi- gung der vorgelegten Beweisdokumente – der Inhalt der Beschwerde viel- mehr die Einschätzung zu stützten scheint, wonach es dem Beschwerde- führer im Rahmen des türkischen Strafverfahrens ohne weiteres möglich sein sollte, die angeblich vollkommen konstruierten Anschuldigungen ge- mäss Anklageschrift zu entkräften,</w:t>
      </w:r>
    </w:p>
    <w:p>
      <w:r>
        <w:t>dass sich die Behauptung eines kaum rechtsstaatlichen Ansprüchen genü- genden Verfahrens auf blosse Mutmassungen und allgemeine Hinweise auf die seit dem gescheiterten Staatsstreich von 2016 veränderte politische und menschenrechtliche Lage in der Türkei abstützt, ohne einen individu- alisierten und konkreten Bezug zum Beschwerdeführer herzustellen, dass der pauschale Hinweis auf seine kurdische Ethnie und alevitische Re- ligion hierzu offensichtlich nicht genügt,</w:t>
      </w:r>
    </w:p>
    <w:p>
      <w:r>
        <w:t>dass der Beschwerdeführer hinsichtlich seiner Rüge der Unangemessen- heit der angefochtenen Verfügung auf die per 1. Februar 2014 in Kraft ge- setzte Kognitionsbeschränkung nach Art. 106 AsylG aufmerksam zu ma- chen ist».</w:t>
      </w:r>
    </w:p>
    <w:p>
      <w:r>
        <w:rPr>
          <w:b/>
        </w:rPr>
        <w:t>E. 6.1</w:t>
      </w:r>
    </w:p>
    <w:p>
      <w:r>
        <w:t>Vorab ist festzuhalten, dass das SEM die Eingabe vom 26. März 2018 zutreffend als Mehrfachasylgesuch qualifiziert hat. Diese Qualifikation wird vom Beschwerdeführer auf Beschwerdeebene auch nicht bestritten. Das SEM ist sodann in seinen umfassenden Erwägungen nach rechts- genüglicher Sachverhaltsabklärung und korrekter Sachverhaltsfeststellung</w:t>
      </w:r>
    </w:p>
    <w:p>
      <w:r>
        <w:t>E-6017/2019 Seite 11 sowie mit überzeugender Begründung und zutreffenden Aktenabstützun- gen zur einwandfreien Erkenntnis gelangt, die im zweiten Asylgesuch gel- tend gemachten Verfolgungsvorbringen würden den Anforderungen von Art. 3 AsylG an die flüchtlingsrechtliche Beachtlichkeit nicht genügen, wes- halb kein seit Abschluss des ersten Asylverfahrens entstandener Anspruch auf Gewährung des Asyls bestehe. Diese Erwägungen sind nicht zu bean- standen und es kann insoweit zur Vermeidung von Wiederholungen auf den Inhalt der angefochtenen Verfügung (vgl. dort E. III) und die zusam- menfassende Wiedergabe oben (E. 5.1) verwiesen werden. Die sich relativ knapp präsentierende Beschwerde befasst sich nur sehr partiell mit diesen Erwägungen und die weitgehend allgemein gehaltenen Ausführungen füh- ren offensichtlich zu keiner anderen Betrachtungsweise. Es kann hierzu integral auf die oben (E. 5.3) aus der Zwischenverfügung vom 22. Novem- ber 2019 zitierten Erwägungen verwiesen werden. An diesen ist auch zum heutigen Zeitpunkt vollumfänglich festzuhalten, zumal sich seither weder die Sach- noch die Akten- noch die Prozesslage verändert hat. Zusammenfassend ist festzuhalten, dass der Beschwerdeführer keine im Sinne von Art. 3 AsylG flüchtlingsrechtlich beachtlichen Benachteiligungen objektiv begründeterweise zu befürchten hat, weshalb kein Anspruch auf Gewährung des Asyls besteht. Soweit der Beschwerdeführer im Übrigen im zweiten Asylverfahren seine Unzufriedenheit mit seiner blossen Aufenthaltsbewilligung B gegenüber ei- ner wünschbaren Niederlassungsbewilligung C äussert, ist er auf die Be- schreitung des hierfür ausländerrechtlich zur Verfügung stehenden Verfah- rensweges zu verweisen.</w:t>
      </w:r>
    </w:p>
    <w:p>
      <w:r>
        <w:rPr>
          <w:b/>
        </w:rPr>
        <w:t>E. 6.2</w:t>
      </w:r>
    </w:p>
    <w:p>
      <w:r>
        <w:t>Die vorinstanzlichen Erwägungen betreffend die (Nichtanordnung der) Wegweisung und die Unberührtheit der ausländerrechtlichen Aufenthalts- bewilligung durch den ablehnenden Asylentscheid werden mit der vorlie- genden Beschwerde nicht beanstandet und sind zu bestätigen. Es kann integral auf sie verwiesen werden.</w:t>
      </w:r>
    </w:p>
    <w:p>
      <w:r>
        <w:rPr>
          <w:b/>
        </w:rPr>
        <w:t>E. 6.3</w:t>
      </w:r>
    </w:p>
    <w:p>
      <w:r>
        <w:t>Das soeben Gesagte gilt gleichsam für die in der angefochtenen Ver- fügung erhobene Verfahrensgebühr und deren gesetzliche Abstützung.</w:t>
      </w:r>
    </w:p>
    <w:p>
      <w:r>
        <w:rPr>
          <w:b/>
        </w:rPr>
        <w:t>E. 6.4</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w:t>
      </w:r>
    </w:p>
    <w:p>
      <w:r>
        <w:t>E-6017/2019 Seite 12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9. Dezember 2019 geleistete Kostenvorschuss in gleicher Höhe ist zur Bezahlung der Verfahrenskosten zu verwenden.</w:t>
      </w:r>
    </w:p>
    <w:p>
      <w:r>
        <w:t>(Dispositiv nächste Seite)</w:t>
      </w:r>
    </w:p>
    <w:p>
      <w:r>
        <w:t>E-6017/2019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