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E-6015/2009 vom 15. April 2010</w:t>
      </w:r>
    </w:p>
    <w:p>
      <w:r>
        <w:t>Bundesverwaltungsgericht, 2010-04-15, DE</w:t>
      </w:r>
    </w:p>
    <w:p>
      <w:r>
        <w:rPr>
          <w:b/>
        </w:rPr>
        <w:t xml:space="preserve">Quelle: </w:t>
      </w:r>
      <w:r>
        <w:t>https://mcp.opencaselaw.ch/entscheid/bvger_E-6015_2009</w:t>
      </w:r>
    </w:p>
    <w:p>
      <w:r>
        <w:t>FR: TAF E-6015/2009 du 15 avril 2010</w:t>
      </w:r>
    </w:p>
    <w:p>
      <w:r>
        <w:t>IT: TAF E-6015/2009 del 15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ist die Beurteilungszuständigkeit der Beschwerdeinstanz grundsätzlich auf die Überprüfung der Frage beschränkt, ob die Vorinstanz zu Recht auf das Asylgesuch nicht eingetreten ist. Bei Begründetheit der Beschwerde ist die angefochtene Verfügung aufzuheben und die Sache zu neuer Entscheidung an die Vorinstanz zurückzuweisen (Entscheidungen und Mitteilungen der Schweizerischen Asylrekurskommission [EMARK] 2000 Nr. 34 E. 2.1 S. 240 f.). 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Nach erfolgter Gesetzesrevision bildet somit auch die Flüchtlingseigenschaft Prozessgegenstand des Beschwerdeverfahrens,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(BVGE 2007/8 E. 2.1). Die Frage der Wegweisung und des Vollzugs wird von der Vorinstanz materiell geprüft, weshalb dem Bundesverwaltungsgericht diesbezüglich volle Kognition zukommt.</w:t>
      </w:r>
    </w:p>
    <w:p>
      <w:r>
        <w:rPr>
          <w:b/>
        </w:rPr>
        <w:t>E. 3.1</w:t>
      </w:r>
    </w:p>
    <w:p>
      <w:r>
        <w:t>Der Beschwerdeführer hat im vorliegenden Verfahren keine Reise- oder Identitätspapiere eingereicht. Wie vom BFM in rechtsgenüglicher Weise dargelegt, liegen dafür keine entschuldbaren Gründe vor. Der Beschwerdeführer gab an, seine Identitätskarte bei einem Hausbrand im Jahre (...) verloren (Akten BFM A 1/11 S. 4 und A 8/18 S. 3 F8), und Äthiopien im (...) ohne Reise- oder Identitätspapiere verlassen zu haben (A 1/11 S. 7). Es ist jedoch nicht nachvollziehbar, weshalb er sich nach dem Verlust seiner Identitätskarte keine neue ausstellen liess und sich auch in der Schweiz nicht um die Beschaffung gültiger Papiere bemühte (A 1/11 S. 5). Aufgrund seiner realitätsfremden Ausführungen, er sei sowohl auf dem See- als auch auf dem Landweg ohne Reise- oder Identitätspapiere gereist und habe Sizilien mit dem Auto verlassen, muss davon ausgegangen werden, er habe für seine Reise authentische Reise- und Identitätspapiere verwendet, welche er jedoch in Verletzung seiner gesetzlichen Mitwirkungspflicht (Art. 8 Abs. 1 Bst. b AsylG) den schweizerischen Asylbehörden vorenthält.</w:t>
      </w:r>
    </w:p>
    <w:p>
      <w:r>
        <w:rPr>
          <w:b/>
        </w:rPr>
        <w:t>E. 3.2</w:t>
      </w:r>
    </w:p>
    <w:p>
      <w:r>
        <w:t>Im Weiteren ist mit der Vorinstanz einigzugehen, dass die Vorbringen des Beschwerdeführers den Anforderungen an die Glaubhaftigkeit nicht standhalten. So entbehrt es - um ein drastisches und zugleich bezeichnendes Beispiel zu nennen - jeglicher Logik, dass er nach den schweren Misshandlungen durch die Polizei ausgerechnet in einem Polizeispital und auf deren Kosten (...) Monate gepflegt wurde und in einer zweiten Operation sogar eine Hüftprothese eingesetzt erhielt (A 8/18 S. 8 F63). Ausserdem fällt bei der Durchsicht der Protokolle auf, dass die Aussagen des Beschwerdeführers äusserst unsubstanziiert und allgemein ausgefallen sind. So war er auch auf mehrmaliges Nachhaken hin nicht imstande, detaillierte Angaben zum Ablauf der Festnahme und der anschliessenden Misshandlung zu machen und erklärte dies mehrmals damit, er finde keine Worte, um das Erlebte zu schildern (A 8/18 S. 12). Diese Erklärung vermag jedoch nicht zu überzeugen, konnte er sich doch in seiner Muttersprache äussern und hätte er lediglich tatsächlich Erlebtes wiedergeben müssen. Es hätte ihm ein Bedürfnis sein und leicht fallen müssen, das Geschehnis vor dem Hintergrund seines Asylgesuches und eingangs erwähnten Hinweises, dass er die Schweiz als Land, welches die Menschenrechte achte, kenne, in seinen Einzelheiten zu schildern. Der Einwand der Rechtsvertreterin, dieses Aussageverhalten werde durch die diagnostizierte (...) erklärt, vermag nicht zu überzeugen. Der Beschwerdeführer äusserte sich nämlich in auffälliger Weise durchgehend unbestimmt und oberflächlich und nicht nur bezüglich der vorgebrachten Misshandlung durch die Polizei. So gab er beispielsweise auch an, sich nicht mehr an den Monat erinnern zu können, als sein Haus niedergebrannt worden sei (A 8/18 S. 3 F9). Obwohl er sich nach eigenen Aussagen an-schliessend bei einigen Bekannten in J._______ aufgehalten haben will, nannte er in der Folge, nach mehrmaligem Ausweichen, nur gerade zwei Personen, wobei die eine in K._______ und nicht in J._______ wohnte (A 8/18 S. 4 f.). Weiter konnte er auch nicht einmal ungefähr angeben, wann und für wie lange er das zweite Mal im Spital gewesen und wer der behandelnde Arzt gewesen ist (A 8/18 F58 f und F65). Den Namen des Spitals konnte er bei der Erstbefragung ebenfalls noch nicht benennen, und dies obwohl er offenbar mehr als (...) dort verbrachte (A 1/11 S. 6). Seltsam mutet zudem an, dass der Beschwerdeführer bei der Erstbefragung noch angab, er sei im Jahr (...) zusammen mit seinem Bruder verhaftet worden, diesen jedoch bei der Anhörung in diesem Zusammenhang nicht erwähnte und sich jeweils dann, wenn es darum ging, persönlich Erlebtes vorzutragen, auf allgemeine Angaben beschränkte. So sagte er etwa auf Aufforderung der Befragerin, die Misshandlungen detaillierter zu beschreiben: "Ich habe schon gesagt, dass ich mit Füssen und dem Sturmgewehr...die sind inhuman. Die wissen nicht mal wie man einen Menschen behandeln kann" oder :"Es ist bekannt, wie brutal FP-Polizisten sind, wie brutal sie Leute schlagen" (A 8/18 S. 12 F109 und F112). Ein solches Aussageverhalten lässt sich aber ebensowenig mit einer (...) erklären wie die aufgetretenen Widersprüche. So erwähnte er denn auch bei der Erstbefragung nur eine Operation (A 1/11 S. 5), machte bei der Anhörung jedoch geltend, er sei zweimal im Spital gewesen und hätte erst bei der zweiten Operation eine Hüftprothese eingesetzt erhalten (A 8/18 S. 8 F60). Für die weiteren Widersprüche und Unglaubhaftigkeitselemente wird zur Vermeidung von Wiederholungen auf die ausführlichen und zutreffenden Erwägungen der Vorinstanz verwiesen.</w:t>
      </w:r>
    </w:p>
    <w:p>
      <w:r>
        <w:rPr>
          <w:b/>
        </w:rPr>
        <w:t>E. 3.3</w:t>
      </w:r>
    </w:p>
    <w:p>
      <w:r>
        <w:t>In der Beschwerde wird von der Rechtsvertreterin weiter gerügt, die Befragerin sei in der Anhörung nicht auf die physischen Probleme des Beschwerdeführers eingegangen, obwohl dieser wiederholt auf seine Verletzungen und starken Schmerzen hingewiesen habe. Sie hätte einen Augenschein der Verletzung nehmen und weitere diesbezügliche Abklärungen in die Wege leiten sollen. Indem sie dies nicht gemacht habe, habe sie zu Unrecht einen angebotenen Beweis nicht abgenommen und damit das rechtliche Gehör des Beschwerdeführers verletzt. Gleichzeitig sei damit der Sachverhalt unvollständig abgeklärt worden. In diesem Zusammenhang ist darauf hinzuweisen, dass medizinische Abklärungen - abgesehen von ganz aussergewöhnlichen, hier nicht vorliegenden Fallkonstellationen, in denen medizinische Aspekte geeignet sind, sich unter dem Blickwinkel von Art. 3 der Konvention vom 4. November 1950 zum Schutze der Menschenrechte und Grundfreiheiten (EMRK, SR 0.101) auf die Zulässigkeit des Wegweisungsvollzuges auszuwirken - die Frage der Zumutbarkeit des Wegweisungsvollzugs betreffen und damit unter dem Blickwinkel von Art. 32 Abs. 3 Bst. c AsylG nicht relevant sind. Im zur Publikation vorgesehenen Urteil des Bundesverwaltungsgerichts E-423/2009 vom 8. Dezember 2009 wurde nämlich festgehalten, dass der Begriff der "Wegweisungsvollzugshindernisse" von Art. 32 Abs. 3 Bst. c AsylG ausschliesslich diejenigen Hindernisse umfasst, die sich auf die Zulässigkeit des Vollzugs (Art. 83 Abs. 3 des Bundesgesetzes vom 16. Dezember 2005 über die Ausländerinnen und Ausländer [AuG, SR 142.20]) auswirken können. Dies hat zur Folge, dass die Notwendigkeit zusätzlicher Abklärungen zur Feststellung eines Wegweisungsvollzugshindernisses im Sinne von Art. 83 Abs. 2 oder Abs. 4 AuG (Möglichkeit beziehungsweise Zumutbarkeit des Vollzugs) nicht zum Eintreten auf das Asylgesuch einer aus unentschuldigten Gründen papierlosen Person führt (vgl. a.a.o. E. 5-8). Im vorliegenden Fall stand nach der Anhörung aufgrund der - wie oben dargelegt - unglaubhaft ausgefallenen Aussagen des Beschwerdeführers fest, dass die vorgebrachten physischen und psychischen Beschwerden kaum von der geltend gemachten Misshandlung durch die Polizei herrühren. Damit durfte die Vorinstanz im Sinne einer antizipierten Beweiswürdigung auf eine medizinische Abklärung im Rahmen der Prüfung der Flüchtlingseigenschaft verzichten, wäre sie schliesslich von vornherein nicht geeignet gewesen, die zahlreichen Widersprüche in den Asylvorbringen aufzulösen und das völlig unlogische Verhalten der äthiopischen Behörden zu erklären. Eine Verletzung des rechtlichen Gehörs oder ein für die Beurteilung des Asylgesuches unvollständiger Sachverhalt liegt bei dieser Sachlage nicht vor. Eine andere Frage ist, ob das BFM verpflichtet gewesen wäre, im Rahmen der Zumutbarkeitsprüfung des Wegweisungsvollzuges medizinische Abklärungen zu veranlassen, da der Beschwerdeführer anlässlich der Anhörung deutlich auf seine physischen und psychischen Probleme hinwies. Dies kann vorliegend jedoch offengelassen werden, weil die Vorinstanz den Beschwerdeführer im Rahmen des Vernehmlassungsverfahrens wiedererwägungsweise wegen Unzumutbarkeit des Wegweisungsvollzuges vorläufig aufnahm und allfällige diesbezügliche Mängel damit behoben worden sind.</w:t>
      </w:r>
    </w:p>
    <w:p>
      <w:r>
        <w:rPr>
          <w:b/>
        </w:rPr>
        <w:t>E. 3.4</w:t>
      </w:r>
    </w:p>
    <w:p>
      <w:r>
        <w:t>Zusammenfassend ist festzuhalten, dass die Einschätzung der Vorinstanz, wonach der Beschwerdeführer keine entschuldbaren Gründe für das Nichteinreichen von Identitätsdokumenten habe angeben können, die Flüchtlingseigenschaft gemäss Art. 3 und 7 AsylG nicht erfülle und zusätzliche Abklärungen zur Feststellung der Flüchtlingseigenschaft oder eines Wegweisungsvollzugshindernisses gemäss Art. 32 Abs. 3 Bst. c AsylG nicht erforderlich seien, zu bestätigen ist. Das BFM ist somit zu Recht gestützt auf Art. 32 Abs. 2 Bst. a i.V.m. Art. 32 Abs. 3 AsylG auf das Asylgesuch des Beschwerdeführers nicht eingetreten.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Mit Verfügung vom 8. März 2010 wurde der Beschwerdeführer von der Vorinstanz wiedererwägungsweise vorläufig aufgenommen, so dass die Anordnungen des Bundesamtes betreffend den Vollzug der Wegweisung (Ziffern 3 und 4 des Dispositivs der angefochtenen Verfügung) unter diesen Umständen gegenstandslos geworden sind. Die Beschwerde ist somit zufolge Wegfalls des Streitgegenstandes insofern gegenstandslos geworden, als darin die Aufhebung der Verfügung vom 10. September 2009 im Umfange des Vollzugs der Wegweisung beantragt wurde. Es erübrigt sich daher, auf die Vorbringen in der Beschwerde hinsichtlich des Wegweisungsvollzuges und insbesondere auf die erhobene Rüge der unterlassenen medizinischen Abklärungen durch das BFM einzugehen (vgl. Erw. 3.3).</w:t>
      </w:r>
    </w:p>
    <w:p>
      <w:r>
        <w:rPr>
          <w:b/>
        </w:rPr>
        <w:t>E. 5.2</w:t>
      </w:r>
    </w:p>
    <w:p>
      <w:r>
        <w:t>Aus den vorstehenden Erwägungen ergibt sich, dass die angefochtene Verfügung hinsichtlich des Nichteintretens auf das Asylgesuch und der Anordnung der Wegweisung Bundesrecht nicht verletzt, den rechtserheblichen Sachverhalt richtig und vollständig feststellt und angemessen ist (Art. 106 AsylG). Die Verfügung der Vorinstanz vom 10. September 2009 ist demzufolge im genannten Umfang zu bestätigen, die Beschwerde entsprechend im genannten Umfang abzuweisen und hinsichtlich des Vollzuges der Wegweisung als gegenstandslos geworden abzuschreiben.</w:t>
      </w:r>
    </w:p>
    <w:p>
      <w:r>
        <w:rPr>
          <w:b/>
        </w:rPr>
        <w:t>E. 6.1</w:t>
      </w:r>
    </w:p>
    <w:p>
      <w:r>
        <w:t>Nach dem Gesagten ist der Beschwerdeführer im Hauptpunkt als unterlegene Partei anzusehen, weshalb ihm bei diesem Ausgang des Verfahrens die hälftigen Kosten aufzuerlegen wären (Art. 63 Abs. 1 und 5 VwVG). Da sein Gesuch um Gewährung der unentgeltlichen Rechtspflege jedoch mit Zwischenverfügung vom 30. September 2009 gutgeheissen wurde, sind ihm vorliegend keine Verfahrenskosten aufzuerlegen.</w:t>
      </w:r>
    </w:p>
    <w:p>
      <w:r>
        <w:rPr>
          <w:b/>
        </w:rPr>
        <w:t>E. 6.2</w:t>
      </w:r>
    </w:p>
    <w:p>
      <w:r>
        <w:t>Bei Gegenstandslosigkeit des Verfahrens ist der beschwerdeführenden Partei eine Entschädigung für die ihr erwachsenen notwendigen Kosten zuzusprechen, sofern sie die Gegenstandslosigkeit nicht durch ihr eigenes Verhalten bewirkt hat (Art. 15 i.V.m. Art. 5 des Reglements vom 21. Februar 2008 über die Kosten und Entschädigungen vor dem Bundesverwaltungsgericht [VGKE, SR 173.320.2)]. Diese Voraussetzungen sind vorliegend gegeben, da die Gegenstandslosigkeit im Eventualbegehren durch die wiedererwägungsweise Gewährung der vorläufigen Aufnahme durch das BFM herbeigeführt wurde. Dem vertretenen Beschwerdeführer ist folglich eine wegen des nur teilweisen Obsiegens reduzierte Parteientschädigung zu Lasten der Vorinstanz zuzusprechen (Art. 64 Abs. 1 VwVG und Art. 7 Abs. 2 VGKE). Der von der Rechtsvertreterin am 23. März 2010 eingereichten Kostennote ist ein Aufwand von Fr. 2232.70 (inkl. Mehrwertsteuer) zu entnehmen, was angesichts der Komplexität des Falles als angemessen gelten kann. Was den in Form einer Rechnung der (...) Psychiatrie vom 23. März 2010 geltend gemachten Beschwerdeaufwand von Fr. 206.55.- betrifft, so ist dieser vorliegend aufgrund der speziellen Konstellation des Falles im Rahmen der Parteientschädigung zu berücksichtigen. Die entsprechend dem nur teilweisen Obsiegen um die Hälfte zu kürzende Parteientschädigung ist daher auf Fr. 1220.- (gerundet)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