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E-6013/2022 vom 6. Januar 2023</w:t>
      </w:r>
    </w:p>
    <w:p>
      <w:r>
        <w:t>Bundesverwaltungsgericht, 2023-01-06, DE</w:t>
      </w:r>
    </w:p>
    <w:p>
      <w:r>
        <w:rPr>
          <w:b/>
        </w:rPr>
        <w:t xml:space="preserve">Quelle: </w:t>
      </w:r>
      <w:r>
        <w:t>https://mcp.opencaselaw.ch/entscheid/bvger_E-6013_2022</w:t>
      </w:r>
    </w:p>
    <w:p>
      <w:r>
        <w:t>FR: TAF E-6013/2022 du 6 janvier 2023</w:t>
      </w:r>
    </w:p>
    <w:p>
      <w:r>
        <w:t>IT: TAF E-6013/2022 del 6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4</w:t>
      </w:r>
    </w:p>
    <w:p>
      <w:r>
        <w:t>Der Beschwerdeführer bestreitet nicht, in Spanien illegal in das Hoheitsgebiet der Dublin-Staaten eingereist zu sein. Nachdem die spanischen Behörden innerhalb der in Art. 22 Abs. 1 Dublin-III-VO festgelegten Frist dem Aufnahmegesuch der Vorinstanz zugestimmt haben, ist die grundsätzliche Zuständigkeit Spaniens gestützt auf Art. 13 Abs. 1 Dublin-III-VO gegeben. Dies wird in der Beschwerde substanziell auch nicht bestritten.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Gemäss konstanter Rechtsprechung des Bundesverwaltungsgerichts weist das Asylverfahren in Spanien keine systemischen Schwachstellen im Sinne von Art. 3 Abs. 2 Dublin-III-VO auf (vgl. anstelle vieler: Urteile des BVGer E-1691/2022 vom 12. April 2022 E. 4.2 und F-21/2022 vom 6. Januar 2022 E. 5.2, bestätigt in E-4295/2022 vom 4. Oktober 2022). Der Beschwerdeführer bringt denn auch nichts vor, was Anlass zu einer Änderung der Rechtsprechung geben könnte. Die Anwendung von Art. 3 Abs. 2 Dublin-III-VO ist daher nicht gerechtfertigt.</w:t>
      </w:r>
    </w:p>
    <w:p>
      <w:r>
        <w:rPr>
          <w:b/>
        </w:rPr>
        <w:t>E. 6.2</w:t>
      </w:r>
    </w:p>
    <w:p>
      <w:r>
        <w:t>Auch die Ausübung des Selbsteintrittsrechts nach Art. 17 Abs. 1 erster Satz Dublin-III-VO sowie Art. 29a Abs. 3 AsylV 1 fällt nicht in Betracht: Spanien ist Signatarstaat der EMRK, des Übereinkommens vom 10. Dezember 1984 gegen Folter und andere grausame, unmenschliche oder erniedrigende Behandlung oder Strafe (FoK, SR 0.105) und der FK sowie des Zusatzprotokolls der FK vom 3. Januar 1967 (SR 0.142.301) und kommt seinen diesbezüglichen völkerrechtlichen Verpflichtungen nach. Auch ist anzunehmen, Spanien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Die Vermutung, Spanien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Solche sind weder den Akten noch der Beschwerde zu entnehmen. Der Beschwerdeführer vermag kein konkretes und ernsthaftes Risiko darzutun, die spanischen Behörden würden sich weigern, ihn aufzunehmen und seinen Antrag auf internationalen Schutz unter Einhaltung der Regeln der Verfahrensrichtlinie zu prüfen. Es sind denn auch keine Gründe für die Annahme ersichtlich,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vorgelegte spanische Wegweisungsbeschluss ist bloss die logische Konsequenz aus dem illegalen Aufenthalt (ohne Asylgesuch) in Spanien. Ausserdem vermag der Beschwerdeführer nicht darzutun, die ihn dort bei einer Rückführung erwartenden Bedingungen seien derart schlecht, dass sie zu einer Verletzung von Art. 4 der EU-Grundrechtecharta, Art. 3 EMRK oder Art. 3 FoK führen könnten. Der Hinweis in der Beschwerde betreffend eine angeblich sehr schlechte Unterbringungssituation in Spanien ist eine blosse, unberechtigte und bezeichnenderweise unbelegte Behauptung. Weiter wird aus der Beschwerde nicht ersichtlich, weshalb die zwar nachvollziehbar belastenden Erinnerungen an die Überfahrt nach Spanien einer Rückkehr in dieses Land zwecks Durchführung des Asylverfahrens im Weg stehen sollten. Schliesslich besteht kein Grund zur Annahme, Spanien werde dem Beschwerdeführer eine allfällig notwendige medizinische und insbesondere auch psychiatrische Behandlung seiner (...) und (...) Beschwerden verweigern. Wie das SEM erachtet auch das Bundesverwaltungsgericht den medizinischen Sachverhalt als genügend erstellt und einer Rückführung nach Spanien nicht entgegenstehend. Daran ändert der behauptungsgemäss am (...) Dezember 2022 nach seiner Spitaleinweisung ärztlich erkannte instabile psychische Gesundheitszustand nichts; immerhin war es ihm auch möglich, noch gleichentags - mithin bereits am Tag nach Eröffnung der angefochtenen Verfügung - die vorliegende Beschwerde zu verfassen, obwohl ihm hierfür die volle Beschwerdefrist von fünf Arbeitstagen zur Verfügung gestanden hätte. Unbesehen dessen hat das SEM in der angefochtenen Verfügung (dort insb. S. 4 unten f.) eine zutreffende antizipierte Würdigung betreffend den Gesundheitszustand des Beschwerdeführers vorgenommen, die in der Beschwerde substanziell nicht bestritten wird. Es besteht nach dem Gesagten kein Anlass, dem in der Beschwerde mit Feiertagsabwesenheiten «vieler Leute» begründeten Wunsch nach Einräumung von mehr Zeit zwecks Einreichung eines «ausführlicheren Beschwerdebriefs mit zusätzlichen Unterlagen (Arztberichte etc.)» zu entsprechen. Bis zum heutigen Zeitpunkt sind denn auch keine weiteren Unterlagen oder Ergänzungen irgendwelcher Art eingegangen. Der Beschwerdeführer konnte nicht darlegen, dass er über unbestimmte Zeit nicht reisefähig wäre oder eine Überstellung nach Spanien seine Gesundheit ernsthaft gefährden würde. Sein Gesundheitszustand vermag eine Unzulässigkeit im Sinne der restriktiven Rechtsprechung (vgl. BVGE 2011/9 E. 7 mit Hinweisen auf die damalige Praxis des Europäischen Gerichtshofs für Menschenrechte [EGMR] sowie das Urteil des EGMR Paposhvili gegen Belgien 13. Dezember 2016, Grosse Kammer 41738/10, §§ 180-193 m.w.H.) jedenfalls nicht zu rechtfertigen. Es ist zudem in aller Deutlichkeit festzuhalten, dass eine persönliche Präferenz für eine medizinische Behandlung in der Schweiz unerheblich ist. Die schweizerischen Vollzugsbehörden werden den medizinischen Umständen bei der Bestimmung der konkreten Modalitäten der Überstellung des Beschwerdeführers Rechnung tragen und die spanischen Behörden im Bedarfsfall vorgängig in geeigneter Weise über die spezifischen medizinischen Umstände informieren (vgl. Art. 31 f. Dublin-III-VO). Die Vorinstanz hat somit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6.3</w:t>
      </w:r>
    </w:p>
    <w:p>
      <w:r>
        <w:t>Somit bleibt Spanien der für die Behandlung des Asylgesuchs des Beschwerdeführers zuständige Mitgliedstaat gemäss Dublin-III-VO.</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Wegweisung mit angedrohter Überstellung nach Spanien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Verfügung des SEM zu bestätigen und die Beschwerde abzuweisen. Mit dem vorliegenden Urteil fällt der am 28. Dezember 2022 superprovisorisch angeordnete Vollzugsstopp dahin.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