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E-6011/2014 vom 23. Januar 2017</w:t>
      </w:r>
    </w:p>
    <w:p>
      <w:r>
        <w:t>Bundesverwaltungsgericht, 2017-01-23, DE</w:t>
      </w:r>
    </w:p>
    <w:p>
      <w:r>
        <w:rPr>
          <w:b/>
        </w:rPr>
        <w:t xml:space="preserve">Quelle: </w:t>
      </w:r>
      <w:r>
        <w:t>https://mcp.opencaselaw.ch/entscheid/bvger_E-6011_2014</w:t>
      </w:r>
    </w:p>
    <w:p>
      <w:r>
        <w:t>FR: TAF E-6011/2014 du 23 janvier 2017</w:t>
      </w:r>
    </w:p>
    <w:p>
      <w:r>
        <w:t>IT: TAF E-6011/2014 del 23 gennaio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Gemäss Art. 2 Abs. 1 AsylG (SR 142.31)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(vgl. Art. 3 Abs. 1 AsylG). Als ernsthafte Nachteile gelten namentliche die Gefährdung des Leibes, des Lebens oder der Freiheit sowie Massnahmen, die einen unerträglichen psychischen Druck bewirken. Den frauenspezifischen Fluchtgründen ist Rechnung zu tragen (vgl.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Im Nachfolgenden ist in einem ersten Schritt der Frage nachzugehen, ob die von den Beschwerdeführenden deponierten formellen Anträge und Rügen stichhaltig sind.</w:t>
      </w:r>
    </w:p>
    <w:p>
      <w:r>
        <w:rPr>
          <w:b/>
        </w:rPr>
        <w:t>E. 4.1</w:t>
      </w:r>
    </w:p>
    <w:p>
      <w:r>
        <w:t>Was die geltend gemachte Verletzung des Akteneinsichtsrechts und den Antrag auf Feststellung der Rechtswirkungen der vorläufigen Aufnahme anbelangt, ist festzustellen, dass diese beiden Anträge im Rahmen des Instruktionsverfahrens behandelt wurden und sich somit weitere Ausführungen dazu erübrigen; es kann auf die Instruktionsverfügung vom 22. Oktober 2014 verwiesen werden.</w:t>
      </w:r>
    </w:p>
    <w:p>
      <w:r>
        <w:rPr>
          <w:b/>
        </w:rPr>
        <w:t>E. 4.2</w:t>
      </w:r>
    </w:p>
    <w:p>
      <w:r>
        <w:t>In der Rechtsmitteleingabe (Artikel 22, S. 9) wird weiter die formell-rechtliche Rüge erhoben, es hätte sich angesichts der vom Beschwerdeführer vorgetragenen massiven Folter aufgedrängt, die Anhörung gestützt auf Art. 6 Abs. 1 AsylV1 in einer reinen Männerrunde durchzuführen. Zur weiteren Begründung wird vorgetragen, der Beschwerdeführer habe ausgesagt, während seiner Haft gefoltert und "auf alle Körperteile" geschlagen worden zu sein. Es sei allgemein bekannt, dass die syrischen Behörden in den Gefängnissen die Opfer sehr ausgiebig und häufig an den Geschlechtsteilen foltern würden. Hierzu ist das Folgende festzuhalten:</w:t>
      </w:r>
    </w:p>
    <w:p>
      <w:r>
        <w:rPr>
          <w:b/>
        </w:rPr>
        <w:t>E. 4.2.1</w:t>
      </w:r>
    </w:p>
    <w:p>
      <w:r>
        <w:t>Gemäss Art. 17 Abs. 2 AsylG in Verbindung mit Art. 6 AsylV1 wird die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Das Geschlecht soll nach Möglichkeit auch bei der Auswahl der Personen, die als Dolmetscher eingesetzt werden und das Protokoll führen, berücksichtigt werden. Art. 6 AsylV 1, der bei Frauen und Männern gleichermassen Anwendung findet, ist eine Ausgestaltung des rechtlichen Gehörs, mithin eine Schutzvorschrift, deren Zweck es ist, dass asylsuchende Personen ihre Vorbringen angemessen vortragen, das heisst konkret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entsprechende Hinweise vorliegen, ist sie von Amtes wegen anzuwenden. Ein Verzicht der betroffenen asylsuchenden Person auf die Befragung durch eine Person gleichen Geschlechts könnte nur dann angenommen werden, wenn er ausdrücklich erklärt wird (vgl. zum Ganzen: BVGE 2015/42 E. 5 mit Verweis auf Entscheidungen und Mitteilun-gen der [vormaligen] Schweizerischen Asylrekurskommission [EMARK] 2003 Nr. 2 E. 5a bis 5c).</w:t>
      </w:r>
    </w:p>
    <w:p>
      <w:r>
        <w:rPr>
          <w:b/>
        </w:rPr>
        <w:t>E. 4.2.2</w:t>
      </w:r>
    </w:p>
    <w:p>
      <w:r>
        <w:t>Der Beschwerdeführer hat anlässlich seiner BzP vom 28. März 2014, bei welcher seitens des SEM ein männlicher Befrager und ein männlicher Dolmetscher anwesend waren, zwar angegeben, er sei im Gefängnis schlecht behandelt und geschlagen worden; er habe zudem Magenprobleme gehabt. Er hat indessen keine explizit geschlechtsspezifische Misshandlungen vorgetragen. In der Folge wurde für die einlässliche Anhörung zu den Asylgründen am 27. Mai 2014 nicht ein nur aus Männern zusammengesetztes Befragungsteam zusammengestellt, sondern eine weibliche Befragerin und ein männlicher Dolmetscher eingesetzt; an der Befragung nahm zudem eine weibliche Hilfswerksvertretung ("la représentante des oeuvres d'entraide") teil. Dieses Vorgehen der Vorinstanz ist mangels Hinweisen auf geschlechtsspezifische Verfolgung nicht zu beanstanden. An dieser einlässlichen Befragung trug der Beschwerdeführer vor, "viel geschlagen" und "viel beschimpft" worden zu sein; man habe ihm "viel weh" getan. Er sei von abends um 8 Uhr bis frühmorgens gefoltert worden; er habe nicht schlafen können; er sei mit Peitschen und "mit anderen Foltermethoden" geschlagen worden. Ungefähr sechs Personen hätten sich jeweils um eine Person gesammelt und auf ihn geschlagen; "für sie sei es kein Problem, wo sie uns treffen". Sie hätten "viele Foltermethoden gehabt und mit diesen Foltermethoden haben sie uns gefoltert"; "die Menschenehre und Menschenwürde war für die gar nichts". Als der Beschwerdeführer zum Verhör im Gefängnis abgeholt worden sei, habe er lauter Angst gehabt, "ohne zu wissen, ohne etwas zu machen, habe ich in die Hosen gemacht" (vgl. Akte A12, Antwort 22, S. 4 f.). Diesen Schilderungen sind ebenfalls keine expliziten Hinweise auf geschlechtsspezifische Misshandlungen zu entnehmen. Aufgrund des Aussageverhaltens des Beschwerdeführers kann indessen nicht vollständig ausgeschlossen werden, dass der Beschwerdeführer in der Anwesenheit der weiblichen SEM-Befragerin und der Hilfswerksvertreterin nicht gänzlich frei und ohne Scham seine Vorbringen schildern konnte und aufgrund von allenfalls erlittenen sexuellen Misshandlungen im Gefängnis in Syrien möglicherweise gehemmt war in seinem Sachverhaltsvortrag zur Gefängnisinhaftierung und zu den dabei erlittenen Misshandlungen. Insbesondere der Hinweis des Beschwerdeführers innerhalb seines freien Berichts auf die Menschenehre und Menschenwürde könnte darauf hinweisen, dass er dadurch männerspezifische Verfolgungsmassnahmen ansprach respektive erlitten hat. Dafür, dass der Beschwerdeführer aus nachvollziehbaren Gründen gehemmt war, über seine Behandlung im Gefängnis zu berichten, spricht zusätzlich auch der Umstand, dass die Ehefrau des Beschwerdeführers im Rahmen ihrer einlässlichen Anhörung zu Protokoll gab, ihr Ehemann habe ihr berichtet, er sei gefoltert worden; sie habe aber gemerkt, dass "er es mir nicht erzählen wollte. Weil jedes Mal als ich dieses Thema erwähnt hatte, war er aufgeregt. Wir wollten ihm keine Angst einjagen"; es sei "für ihn unangenehm" gewesen (vgl. Akte A13, Antwort 56 und 58, S. 7).</w:t>
      </w:r>
    </w:p>
    <w:p>
      <w:r>
        <w:rPr>
          <w:b/>
        </w:rPr>
        <w:t>E. 4.2.3</w:t>
      </w:r>
    </w:p>
    <w:p>
      <w:r>
        <w:t>Nach dem Gesagten liegen anhand der protokollierten Angaben der Beschwerdeführenden gewisse Hinweise, jedoch keine expliziten Anhaltspunkte dafür vor, dass der Beschwerdeführer psychisch gehemmt gewesen sein könnte, allfällige geschlechtsspezifische Verfolgungsmassnahmen zu schildern und dadurch in seinem Aussageverhalten eingeschränkt gewesen sein könnte, nachdem er nicht im Beisein eines reinen Männerteams zu seinen Asylgründen befragt worden ist. Es kann daher nicht gänzlich ausgeschlossen werden, dass der Beschwerdeführer nicht alle rechtserheblichen Sachverhaltselemente zur Begründung seines Asylgesuches hat vortragen können. Das betreffende Befragungsprotokoll vom 27. Mai 2014 hat zwar möglicherweise nicht alle Umstände der Gefängnisinhaftierung vollständig ausgeleuchtet. Wie nachstehend aufgezeigt wird, sind die vom Beschwerdeführer geltend gemachte Gefängnishaft und die dabei erlittenen Misshandlungen nach Einschätzung des Bundesverwaltungsgerichts jedoch gesamthaft betrachtet als glaubhaft einzuschätzen. Das Gericht geht davon aus, dass der Beschwerdeführer in der Haft massive Misshandlungen erlebt hat. Die Frage, ob die Behandlung, die ihm im syrischen Gefängnis widerfahren ist, ausserdem auch sexuelle Gewalt beinhaltet hat, und der Beschwerdeführer demzufolge (auch) geschlechtsspezifische Verfolgungsmassnahmen erlitten hat, ist indessen nicht von ausschlaggebender Bedeutung für den Ausgang des vorliegenden Beschwerdeverfahrens; eine Kassation aus diesem Grund drängt sich nicht auf.</w:t>
      </w:r>
    </w:p>
    <w:p>
      <w:r>
        <w:rPr>
          <w:b/>
        </w:rPr>
        <w:t>E. 4.3</w:t>
      </w:r>
    </w:p>
    <w:p>
      <w:r>
        <w:t>In der Beschwerdeeingabe wird weiter vorgetragen, das SEM habe sowohl die Begründungspflicht verletzt als auch den rechtserheblichen Sachverhalt nicht vollständig abgeklärt, indem es die eingereichten Beweismittel nicht gewürdigt habe und in der angefochtenen Verfügung verschiedene Vorbringen des Beschwerdeführers nicht explizit erwähnt und gewürdigt habe. Namentlich sei die Unzumutbarkeit des Wegweisungsvollzugs in der Verfügung nicht hinlänglich begründet worden, und es dränge sich der Verdacht auf, das SEM habe Kriterien der Flüchtlingseigenschaft und der Unzumutbarkeit eines Wegweisungsvollzugs miteinander vermischt (Beschwerde Art. 3 ff.). Verschiedene Vorbringen - so beispielsweise, dass an denselben Demonstrationen in Syrien, an welchen der Beschwerdeführer teilgenommen habe, seine Freunde verletzt und verhaftet worden seien; ferner der Ablauf der geschilderten Folter, die Ausreise mit Hilfe eines Schleppers, die Bombardierung und Zerstörung des Wohnquartiers der Beschwerdeführenden - seien in der Verfügung nicht erwähnt und gewürdigt worden (Beschwerde Art. 9 ff.). Dass die Vorinstanz die Unzumutbarkeit eines Wegweisungsvollzugs nach Syrien einzig mit dem Hinweis auf "die dortige Sicherheitslage" begründet hat, ist im Lichte von Art. 35 VwVG nicht zu beanstanden, zumal gemäss Abs. 3 dieser Bestimmung auf eine Begründung verzichtet werden kann, wenn den Begehren der Parteien entsprochen wird. Ferner ist auch die Vorgehensweise der Vorinstanz, nicht auf jede Sachverhaltsangabe des Beschwerdeführers einzeln einzugehen, nicht zu beanstanden. Die Begründungspflicht wird nicht bereits dadurch verletzt, dass sich die Behörde nicht mit allen Parteistandpunkten einlässlich auseinandersetzt und jedes einzelne Vorbringen ausdrücklich abhandelt oder widerlegt. Nach der Praxis darf sich die entscheidende Behörde auf die für den Entscheid wesentlichen Argumente beschränken. Die Begründung genügt den verfassungsrechtlichen Ansprüchen, wenn sich der Betroffene über die Gründe und die Tragweite des Entscheides Rechenschaft ablegen und diesen in voller Kenntnis der Sache an die höhere Instanz weiterziehen kann (vgl. BGE 136 I 184 E. 2.2.1 S. 188; René Rhinow/ Heinrich Koller/ Christina Kiss/ Daniela Thurnherr/ Denise Brühl-Moser, Öffentliches Prozessrecht, Grundlagen und Bundesrechtspflege, 2. Aufl., Basel 2010, Rz. 345). Vorliegend hat das SEM eine konkrete Würdigung des Einzelfalls vorgenommen und sich mit den Vorbringen der Beschwerdeführenden genügend differenziert auseinandergesetzt; ebenso wurden die eingereichten Beweismittel abgehandelt. Eine Verletzung des rechtlichen Gehörs ist in diesem Zusammenhang nicht zu bejahen, und eine Kassation drängt sich nicht auf. Ob das SEM die Vorbringen zu Recht als unglaubhaft gewürdigt hat, ist demgegenüber eine Frage der materiellen Prüfung, auf die nachfolgend einzugehen ist.</w:t>
      </w:r>
    </w:p>
    <w:p>
      <w:r>
        <w:rPr>
          <w:b/>
        </w:rPr>
        <w:t>E. 5.1</w:t>
      </w:r>
    </w:p>
    <w:p>
      <w:r>
        <w:t>Das SEM unterzog die Asylvorbringen des Beschwerdeführers einer Glaubhaftigkeitsprüfung und kam dabei zum Schluss, dass diese unlogisch und realitätsfremd ausgefallen seien. Insbesondere wurde die Verhaltensweise der Beschwerdeführenden, nachdem sie erfahren hätten, dass die Behörden die Kellerräumlichkeiten in I._______ ausgehoben hätten, als unglaubhaft gewürdigt. Es widerspreche der Logik des Handelns, dass der Beschwerdeführer die ersten zwei bis drei Tage nach der Entdeckung der Keller durch die Behörden mit den öffentlichen Verkehrsmitteln ins Zentrum gefahren sei, obwohl er gewusst habe, dass überall Kontrollposten ausgestellt seien. Zudem habe er die Umstände seiner sechsmonatigen Inhaftierung nur wenig differenziert und detailliert schildern können.</w:t>
      </w:r>
    </w:p>
    <w:p>
      <w:r>
        <w:rPr>
          <w:b/>
        </w:rPr>
        <w:t>E. 5.2</w:t>
      </w:r>
    </w:p>
    <w:p>
      <w:r>
        <w:t>Dieser Einschätzung kann sich das Gericht nicht anschliessen. Wie in der Beschwerdeeingabe zutreffend ausgeführt (vgl. Artikel 36), sind die Ausführungen des Beschwerdeführers in weiten Zügen ausführlich und detailliert ausgefallen. Aus dem Protokoll der einlässlichen Anhörung geht hervor, dass der Beschwerdeführer zu seinen Geschäftstätigkeiten und -partnern sowie zu seiner Kontaktperson zur syrischen Freiheitsarmee konkrete Angaben und Namen zu Protokoll gab (vgl. Akte A12, insbesondere Fragen 22 und 29-31). Er zeigte im Rahmen eines freien Berichtes (vgl. Akte A12, S. 3-7) auf rund vier A4-Seiten des Protokolls auf, wie er seine Geschäftsräumlichkeiten der FSA zur Verfügung stellte, meistens freitags an Demonstrationen in (...) teilnahm, wie er erfuhr, dass die syrischen Sicherheitskräfte davon erfahren hätten, dass in seinen Geschäftsräumlichkeiten in I._______ Freiheitskämpfer untergebracht worden seien, und diese getötet hätten. Er konnte auch den Ort nennen und lokalisieren, wo er demonstriert habe (vgl. Akte A12, Frage 35). Die protokollierten Aussagen des Beschwerdeführers weisen durchaus Realkennzeichen auf. In freier Schilderung machte er ausführliche, substantiierte und detaillierte Angaben; sämtliche ihm gestellten Nachfragen beantwortete er schlüssig und widerspruchsfrei. Insbesondere äusserte er sich zum Gefängnis (vgl. Akte A12, Frage 111 ff.) und zur ungefähren Grösse seiner Gefängniszelle; er konnte den Tagesablauf skizzieren und angeben, zu welchen Tageszeiten die ihm zugefügten Misshandlungen erfolgten; ebenso konnte er auch konkrete Angaben zur anschliessenden Behandlung seiner Magenverletzungen im Spital machen. Im Rahmen seines freien Berichtes machte er auch Ausführungen zur anschliessenden Flucht aus dem Spital und zu seiner Reise bis zur türkischen Grenze sowie Angaben dazu, wie er seine Ehefrau habe kontaktieren können. Auf Nachfrage hin legte er auf plausible Weise dar, dass seine Geschäftsräumlichkeiten in I._______ gelegen seien, während er und seine Familie in K._______, eine Fahrstunde entfernt, wohnhaft gewesen seien. Er legte auf nachvollziehbare Weise dar, wie und wo er vom Einschreiten und vom Überfall der syrischen Behörden in seinen Räumlichkeiten erfahren habe, wie er verhaftet und zum politischen Sicherheitsdienstgebäude in F._______ verbracht worden sei (vgl. Akte A12, Fragen 41 bis 50). Auch zur geltend gemachten Gefängnishaft und zu den dabei erlittenen Misshandlungen machte der Beschwerdeführer im Rahmen einer freien Schilderung seiner Asylgründe und auf Fragen hin konzise Angaben. Er konnte seine Inhaftierung im März 2013 datieren, nannte den Namen und den Ort der betreffenden Haftanstalt und schilderte - wie bereits oben dargelegt - die erlittenen massiven Misshandlungen (vgl. A12, Fragen 22 sowie 54 ff.). Dabei schilderte er auch den Gefängnisalltag rudimentär und machte weitere Zeitangaben, nannte konkrete Folterinstrumente und gab zu Protokoll, dass er nach den erlittenen Verletzungen am Magen ein bis zwei Tage lang bewusstlos gewesen und im Spital (...) aufgewacht sei. Auch zum Spitalaufenthalt und seiner Flucht von dort nach G._______ und an die türkische Grenze gab er einige konkrete Angaben zu Protokoll (vgl. A12, Fragen 22 und 72 ff.).</w:t>
      </w:r>
    </w:p>
    <w:p>
      <w:r>
        <w:rPr>
          <w:b/>
        </w:rPr>
        <w:t>E. 5.3</w:t>
      </w:r>
    </w:p>
    <w:p>
      <w:r>
        <w:t>Der vorinstanzlichen Einschätzung, dass die Schilderungen des Beschwerdeführers zu wenig substanziiert seien, schliesst sich das Gericht nicht an; seine Aussagen zu den Gründen und Umständen seiner Inhaftierung, zu den konkreten Haftumständen und zu den erlittenen massiven Misshandlungen sind ausführlich und hinlänglich detailliert und machen den Eindruck, dass von selbst Erlebtem berichtet wird. Die Angaben in der Befragung zur Person und in der ausführlichen Anhörung stimmen ferner inhaltlich überein; es finden sich keine Widersprüche in den Aussagen; ebenso werden die Aussagen des Beschwerdeführers durch die ihrerseits in sich ebenfalls stimmigen und widerspruchsfreien Darstellungen seiner Ehefrau bestätigt. Die Beschwerdeführerin schilderte die Ereignisse aus ihrer Sicht, wie sie sie hat wahrnehmen können; ohne dass ein Eindruck abgesprochener oder konstruierter Vorbringen entsteht, decken sich die Aussagen der Beschwerdeführerin inhaltlich mit den Angaben ihres Ehemannes.</w:t>
      </w:r>
    </w:p>
    <w:p>
      <w:r>
        <w:rPr>
          <w:b/>
        </w:rPr>
        <w:t>E. 5.4</w:t>
      </w:r>
    </w:p>
    <w:p>
      <w:r>
        <w:t>Zu gewissen Aspekten, die für die Beurteilung der Vorbringen von Interesse wären, fehlen in den Aussagen der Beschwerdeführenden konkrete Einzelheiten, die nicht erfragt worden sind. So geht aus den Aussagen des Beschwerdeführers beispielsweise nicht klar hervor, in welchem präzisen Zeitpunkt die syrischen Behörden davon Kenntnis bekommen haben sollen, dass die der FSA zur Verfügung gestellten Kellerräume dem Beschwerdeführer und seinen Geschäftspartnern gehörten. Entsprechende Ergänzungsfragen wurden von der SEM-Befragerin nicht gestellt. Aufgrund der unterbliebenen Nachfragen zu diesem wichtigen Punkt wurde sodann auch die Anschlussfrage nicht gestellt, zu welchem Zeitpunkt die syrischen Behörden den Beschwerdeführer konkret in eine Verbindung mit der - aus Sicht der syrischen Machthaber missliebigen - FSA brachten und ein Verfolgungsinteresse an seiner Person entwickelten. Das Protokoll muss in diesem Zusammenhang als lückenhaft betrachtet werden. Der Vorhalt des SEM, das vom Beschwerdeführer geschilderte Verhalten, wonach er zunächst zu Hause geblieben und später an einem Kontrollposten verhaftet worden sei, widerspreche der Logik des Handelns, lässt sich angesichts dieser Protokolllücken nicht aufrechterhalten. Es ist grundsätzlich nachvollziehbar, dass der Beschwerdeführer, der in K._______ gewohnt und dort von den behördlichen Eingriffen in seinen Kellerräumlichkeiten in I._______ erfahren hat, mangels anderweitiger Alternativen vorerst zwei bis drei Tage zu Hause in K._______ verblieben sei und zunächst nur dafür gesorgt habe, dass seine Ehefrau und sein Sohn in Sicherheit gebracht wurden; auch seine Überlegung, die Frau und das Kind durch seine Begleitung möglicherweise gar in zusätzliche Gefahr zu bringen (vgl. Beschwerde Art. 39), erscheint nachvollziehbar.</w:t>
      </w:r>
    </w:p>
    <w:p>
      <w:r>
        <w:rPr>
          <w:b/>
        </w:rPr>
        <w:t>E. 6.1</w:t>
      </w:r>
    </w:p>
    <w:p>
      <w:r>
        <w:t>Nach dem Gesagten ist von einem grundsätzlich glaubhaft vorgetragenen Sachverhaltsvortrag des Beschwerdeführers auszugehen. Das Gericht hat keine Veranlassung, daran zu zweifeln, dass der Beschwerdeführer Geschäftsräumlichkeiten der Freien Syrischen Armee zur Verfügung gestellt hat und nach der Entdeckung dieser Räumlichkeiten durch die syrischen Sicherheitskräfte auf eine Suchliste der syrischen Behörden geraten und anlässlich einer Kontrolle verhaftet und inhaftiert worden ist. Er hat weiter auf glaubhafte Weise geschildert, wie er während seiner sechsmonatigen Gefängnishaft massive Misshandlungen erlitten hat und in der Folge ins Spital "(...)" in Damaskus überführt worden ist, von wo ihm mit Hilfe von FSA-Angehörigen die Flucht gelungen ist.</w:t>
      </w:r>
    </w:p>
    <w:p>
      <w:r>
        <w:rPr>
          <w:b/>
        </w:rPr>
        <w:t>E. 6.2</w:t>
      </w:r>
    </w:p>
    <w:p>
      <w:r>
        <w:t>Entgegen der vom SEM vertretenen Ansicht sind die entsprechenden Vorbringen insgesamt als glaubhaft gemacht einzuschätzen. Damit ist davon auszugehen, dass der Beschwerdeführer in seinem Heimatland ernsthafte Nachteile - in Form der glaubhaft gemachten Inhaftierung und Folter - erlitten hat, die ihm von staatlicher Seite wegen seiner Unterstützung und vermuteten Zugehörigkeit zur FSA als bewaffnete, oppositionelle Rebellenmiliz (vgl. dazu: UNHCR: International Protection Considerations with Regard to People Fleeing the Syrian Arab Republic, Update IV vom November 2015, Punkt 2 [Fussnote 5], S. 3 i.V.m. Punkt 38, S. 23) gezielt zugefügt wurden. Eine innerstaatliche Fluchtmöglichkeit kann bei der geschilderten Sachlage nicht angenommen werden, nachdem die Verfolgungsmassnahmen von staatlicher Seite ausgingen. Die erlebte Verfolgung war im Zeitpunkt der unmittelbar nach der Flucht aus der Haft anschliessenden Ausreise aus Syrien zweifellos aktuell und ein Kausalzusammenhang zwischen erlebter Verfolgung und Flucht somit gegeben. Angesichts seiner Erlebnisse und der Tatsache, dass er nicht aus der Haft entlassen, sondern während der anschliessend erfolgten Spitalpflege geflohen ist, vermögen die Vorbringen des Beschwerdeführers den Anforderungen von Art. 3 AsylG an eine asylrelevante Verfolgung respektive eine begründete Furcht vor zukünftiger asylrelevanter Verfolgung zu genügen. Das SEM hat die Flüchtlingseigenschaft des Beschwerdeführers zu Unrecht verneint und sein Asylgesuch abgelehnt. Der Beschwerdeführer erfüllt die Flüchtlingseigenschaft im Sinne von Art. 3 AsylG und es ist ihm Asyl zu erteilen. Hinweise auf Asylausschlussgründe im Sinne von Art. 53 AsylG finden sich in den Akten nicht.</w:t>
      </w:r>
    </w:p>
    <w:p>
      <w:r>
        <w:rPr>
          <w:b/>
        </w:rPr>
        <w:t>E. 6.3</w:t>
      </w:r>
    </w:p>
    <w:p>
      <w:r>
        <w:t>Nachdem die Flüchtlingseigenschaft des Beschwerdeführers aufgrund seiner Fluchtgründe, die zur Ausreise aus Syrien geführt haben, zu bejahen ist, stellt sich die Frage nach allfälligen Nachfluchtgründen nicht mehr. Es kann daher auf eine einlässliche Würdigung des exilpolitischen Engagements des Beschwerdeführers und der entsprechenden Ausführungen im Rahmen des Beschwerdeverfahrens verzichtet werden.</w:t>
      </w:r>
    </w:p>
    <w:p>
      <w:r>
        <w:rPr>
          <w:b/>
        </w:rPr>
        <w:t>E. 6.4</w:t>
      </w:r>
    </w:p>
    <w:p>
      <w:r>
        <w:t>Die Beschwerdeführerin ihrerseits machte keine eigenen Asylgründe geltend. Sie trug vor, Syrien wegen des Bürgerkrieges und wegen der Haft ihres Ehemannes verlassen zu haben. Es steht ausser Frage, dass die Ereignisse, welche die Beschwerdeführerin mit ihrem in Syrien erstgeborenen Kind C._______ im Verlauf des syrischen Bürgerkrieges miterleben musste - insbesondere die Angriffe auf Wohngebiete und die Zerstörungen von Gebäuden - schrecklich und traumatisierend waren. In Syrien herrschte im Zeitpunkt ihrer Ausreise und herrscht auch heute weiterhin eine Situation verbreiteter Gewalt, Zerstörung und Elend. Den schrecklichen Auswirkungen des syrischen Bürgerkrieges mangelt es gemäss Rechtsprechung an der vom Asylgesetz geforderten Gezieltheit; der Situation wird praxisgemäss bei der Beurteilung des Wegweisungsvollzugs als unzumutbar Rechnung getragen. Die Beschwerdeführerin, der Sohn C._______ und die in der Schweiz geborene Tochter D._______ erfüllen daher die originäre Flüchtlingseigenschaft im Sinne von Art. 3 AsylG nicht. Die Beschwerdeführerin und die beiden minderjährigen Kinder sind indes gestützt auf Art. 51 Abs. 1 AsylG als Flüchtling anzuerkennen und ins Asyl ihres Ehemannes und Vaters - des Beschwerdeführers - einzubeziehen, nachdem auch für sie keine Hinweise auf einen Asylausschlussgrund vorliegen.</w:t>
      </w:r>
    </w:p>
    <w:p>
      <w:r>
        <w:rPr>
          <w:b/>
        </w:rPr>
        <w:t>E. 7</w:t>
      </w:r>
    </w:p>
    <w:p>
      <w:r>
        <w:t>Nach dem Gesagten verletzt die angefochtene Verfügung Bundesrecht. Die Beschwerde ist daher gutzuheissen. Die Verfügung der Vorinstanz vom 12. September 2014 ist aufzuheben und die Vorinstanz ist anzuweisen, den Beschwerdeführer gestützt auf Art. 3 AsylG als Flüchtling anzuerkennen und ihm in der Schweiz Asyl zu gewähren. Die Beschwerdeführerin B._______ und die beiden Kinder C._______ und D._______ sind gestützt auf Art. 51 AsylG als Flüchtlinge anzuerkennen ins Asyl ihres Ehemannes respektive Vaters einzubeziehen.</w:t>
      </w:r>
    </w:p>
    <w:p>
      <w:r>
        <w:rPr>
          <w:b/>
        </w:rPr>
        <w:t>E. 8.1</w:t>
      </w:r>
    </w:p>
    <w:p>
      <w:r>
        <w:t>Bei diesem Ausgang des Verfahrens sind keine Verfahrenskosten aufzuerlegen (Art. 63 Abs. 1 und 2 VwVG).</w:t>
      </w:r>
    </w:p>
    <w:p>
      <w:r>
        <w:rPr>
          <w:b/>
        </w:rPr>
        <w:t>E. 8.2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Seitens der Rechtsvertretung wurde keine Kostennote eingereicht. Auf Nachforderung einer solchen kann indes verzichtet werden, da der notwendige Aufwand für das vorliegende Beschwerdeverfahren zuverlässig abgeschätzt werden kann (Art. 14 Abs. 2 in fine VGKE). Soweit im Beschwerdeverfahren in verschiedenen Punkten redundante Ausführungen vorgebracht wurden und des weiteren Anträge gestellt wurden (beispielsweise auf Einsicht in interne Akten, auf Feststellung des Fortbestands der vorläufigen Aufnahme bei Aufhebung der Verfügung; ebenso auf Feststellung der Unzulässigkeit des Wegweisungsvollzugs, obwohl bereits eine vorläufige Aufnahme angeordnet war), die das Gericht in anderweitigen Beschwerdeverfahren des Rechtsvertreters der Beschwerdeführenden bereits wiederholt und einlässlich als unzulässig oder offenkundig unbegründet gewürdigt hat, sind die entsprechenden Ausführungen in den Rechtsschriften nicht als notwendiger Aufwand anzuerkennen. In Anwendung der genannten Bestimmung und unter Berücksichtigung der massgeblichen Bemessungsfaktoren (vgl. Art. 8 ff. VGKE) ist die Vorinstanz anzuweisen, den Beschwerdeführenden eine Parteientschädigung in der Höhe von pauschal Fr. 2'000. (inkl. Auslagen und Mehrwertsteuern)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