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E-6008/2018 vom 8. Oktober 2020</w:t>
      </w:r>
    </w:p>
    <w:p>
      <w:r>
        <w:t>Bundesverwaltungsgericht, 2020-10-08, FR</w:t>
      </w:r>
    </w:p>
    <w:p>
      <w:r>
        <w:rPr>
          <w:b/>
        </w:rPr>
        <w:t xml:space="preserve">Quelle: </w:t>
      </w:r>
      <w:r>
        <w:t>https://mcp.opencaselaw.ch/entscheid/bvger_E-6008_2018</w:t>
      </w:r>
    </w:p>
    <w:p>
      <w:r>
        <w:t>FR: TAF E-6008/2018 du 8 octobre 2020</w:t>
      </w:r>
    </w:p>
    <w:p>
      <w:r>
        <w:t>IT: TAF E-6008/2018 del 8 ottobre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Le recourant a qualité pour recourir. Présenté dans la forme et dans les délais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le bien-fondé et le sérieux de ses motifs.</w:t>
      </w:r>
    </w:p>
    <w:p>
      <w:r>
        <w:rPr>
          <w:b/>
        </w:rPr>
        <w:t>E. 3.2</w:t>
      </w:r>
    </w:p>
    <w:p>
      <w:r>
        <w:t>Dans sa décision, le SEM retient que les menaces invoquées par le recourant n'apparaissent pas fondées, un accord étant intervenu avec la famille de la victime, et que la thèse de la vengeance clanique ne peut être retenue ; par ailleurs, l'intéressé n'aurait su que par des tiers qu'il était menacé, ce qui est insuffisant pour retenir l'existence d'un risque de persécution. L'acte de recours, en revanche, insiste sur la persistance d'un risque concret de vengeance, le litige avec la famille de la victime n'étant pas réglé, et met en avant la situation troublée régnant en Somalie, en particulier dans la zone où les proches de l'intéressé ont dû s'installer. De plus, la vengeance envisagée se baserait sur l'origine clanique du recourant.</w:t>
      </w:r>
    </w:p>
    <w:p>
      <w:r>
        <w:rPr>
          <w:b/>
        </w:rPr>
        <w:t>E. 3.3</w:t>
      </w:r>
    </w:p>
    <w:p>
      <w:r>
        <w:t>En l'espèce, les hypothétiques risques de représailles pesant sur le recourant ne résultent pas de son appartenance clanique (qui pourrait être assimilée à la "race" au sens de l'art. 3 al. 1 LAsi), mais découlent du fait qu'il aurait abattu l'agresseur de son employeur. Dans ce contexte, les proches du défunt auraient pu, dans tous les cas et quel que soit son clan, envisager de s'en prendre à lui pour des motifs de vengeance d'ordre privé ; il ne s'agit pas là d'un motif d'asile pertinent au sens de l'art. 3 LAsi. A cela s'ajoute que les négociations menées par les oncles maternels de l'intéressé auraient permis d'en arriver à un accord avec la famille adverse, prévoyant un dédommagement, ce qui ne pouvait que diminuer le risque de représailles allégué. Seuls des individus isolés auraient exprimé leur intention, auprès de tierces personnes non spécifiées, de se venger sur le recourant, sans toutefois jamais passer à l'acte (cf. procès-verbal [p-v] de l'audition du 30 août 2016, questions 153, 154, 158 et 168) ; le sérieux de ce risque en est donc clairement amoindri. A cela s'ajoute que les frères de l'intéressé, jusqu'à son propre départ d'Ethiopie, n'ont jamais fait l'objet de menaces analogues, alors que cela aurait dû être le cas si la vengeance envisagée avait été motivée par l'appartenance clanique du recourant.</w:t>
      </w:r>
    </w:p>
    <w:p>
      <w:r>
        <w:rPr>
          <w:b/>
        </w:rPr>
        <w:t>E. 3.4</w:t>
      </w:r>
    </w:p>
    <w:p>
      <w:r>
        <w:t>La pertinence des motifs d'asile invoqués n'étant pas établie, le Tribunal renonce ainsi à en examiner la crédibilité. S'agissant du moyen de preuve fourni, il doit tout de même constater qu'au vu tant de la forme que du contenu, l'extrait de jugement du tribunal militaire acquittant le requérant n'a qu'une valeur probante très réduite ; en effet, il n'est pas logique, quoi que prétende ce dernier (cf. p-v de l'audition du 30 août 2016, question 13 et 14), que cette pièce porte la date du (...) avril 2013, alors que le verdict aurait été rendu le (...) avril suivant. Par ailleurs, selon la traduction fournie durant l'audition du 30 août 2016 (cf. p-v, question 12), tant l'intitulé du document que les mots portés sur le cachet signifient "tribunal militaire de l'Etat" ; cependant, un des termes utilisé est orthographié de deux manières différents ("[...]" et "[...]"). Ces incohérences sont de nature à remettre en cause l'authenticité du document. Dans ce contexte, il n'apparaît pas nécessaire de diligenter des mesures d'instruction complémentaire, ainsi que l'intéressé le requiert dans sa réplique.</w:t>
      </w:r>
    </w:p>
    <w:p>
      <w:r>
        <w:rPr>
          <w:b/>
        </w:rPr>
        <w:t>E. 3.5</w:t>
      </w:r>
    </w:p>
    <w:p>
      <w:r>
        <w:t>Il s'ensuit que le recours, en tant qu'il conteste le refus de reconnaissance de la qualité de réfugié et le rejet de la demande d'asile,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démontré la pertinence des motifs d'asile invoqués, et ainsi n'a pas fait apparaître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 Tribunal constate que le recourant n'a pas établi la haute probabilité d'un danger de cette nature ; en effet, les risques de vengeance privée pesant sur lui apparaissent aussi improbables que peu précis, ainsi qu'il a été relevé précédemment. Le Tribunal ne peut, par ailleurs, accorder foi au document joint au recours, prétendument émis par l'administration de la région de G._______, supposé attester du départ de Hargeysa de la mère et des deux frères du recourant. En effet, cette pièce, produite sous forme de photocopie uniquement, ce qui en réduit déjà la valeur probante, n'a pu être rédigée qu'à la demande des intéressés eux-mêmes, ainsi que le relève la décision du SEM. En outre, elle comporte un défaut qui jette le doute sur son authenticité : la région émettrice est orthographiée "G._______" ou "I._______" dans l'en-tête, et "J._______" sur le timbre porté en bas du document. Il n'est donc pas crédible que les proches du recourant aient réellement quitté Hargeysa et se soient rendus dans une autre région de la Somalie, où la situation est bien moins stable ; il ne l'est donc pas davantage qu'ils aient été menacés d'une vengeance en raison de leur origine clanique, qui plus est trois ans et demi après le départ du recourant. Partant, l'intéressé n'a pas démontré d'être exposé à un risque réel et avéré de mauvais traitements au sens de l'art. 3 CEDH en cas de retour dans son pays.</w:t>
      </w:r>
    </w:p>
    <w:p>
      <w:r>
        <w:rPr>
          <w:b/>
        </w:rPr>
        <w:t>E. 6.6</w:t>
      </w:r>
    </w:p>
    <w:p>
      <w:r>
        <w:t>Dès lors, l'exécution du renvoi du recourant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w:t>
      </w:r>
    </w:p>
    <w:p>
      <w:r>
        <w:rPr>
          <w:b/>
        </w:rPr>
        <w:t>E. 7.2</w:t>
      </w:r>
    </w:p>
    <w:p>
      <w:r>
        <w:t>Le Tribunal a récemment statué sur le caractère raisonnablement exigible de l'exécution du renvoi vers le Somaliland dans un arrêt du 29 juillet 2020 (cf. arrêt E-591/2018 [devant être publié comme arrêt de référence] consid. 9). Comme cet arrêt le retient (cf. consid. 9.3.1), et ainsi que l'avait déjà constaté une ancienne jurisprudence (cf. Jurisprudence et informations de la Commission suisse de recours en matière d'asile [JICRA] 2006 no 2 consid. 7), le Somaliland forme aujourd'hui un Etat non reconnu internationalement, mais indépendant de fait, où la situation sécuritaire peut être décrite comme satisfaisante ; les institutions chargées de la sécurité sont en mesure d'accomplir leur tâche. Le clan F._______ - qui comprend la majorité de la population - occupe l'essentiel des positions dirigeantes. Si la situation socio-économique du Somaliland reste certes médiocre, elle n'est cependant pas, en l'état, de nature à compromettre la stabilité du territoire ; il en va de même des infrastructures de santé. Le système scolaire reste, quant à lui, de bonne qualité.</w:t>
      </w:r>
    </w:p>
    <w:p>
      <w:r>
        <w:rPr>
          <w:b/>
        </w:rPr>
        <w:t>E. 7.3</w:t>
      </w:r>
    </w:p>
    <w:p>
      <w:r>
        <w:t>La situation générale n'est ainsi pas de nature à faire admettre le caractère généralement non raisonnablement exigible de l'exécution du renvoi vers le Somaliland. Une telle mesure suppose néanmoins que la personne intéressée bénéficie de conditions de réintégration favorables, à savoir des liens étroits avec la région où elle est appelée à retourner, un état de santé satisfaisant, l'existence d'un réseau familial en mesure de la soutenir, une expérience (et si possible une formation) professionnelle et scolaire (cf. arrêt E-591/2018 précité consid. 9.3.4 à 9.4).</w:t>
      </w:r>
    </w:p>
    <w:p>
      <w:r>
        <w:rPr>
          <w:b/>
        </w:rPr>
        <w:t>E. 7.4</w:t>
      </w:r>
    </w:p>
    <w:p>
      <w:r>
        <w:t>En l'espèce, il ressort des dires du recourant qu'il n'a pas de problèmes de santé et qu'il a accompli plusieurs années de scolarité, soit six ans (cf. p-v de l'audition du 20 juillet 2015, pt 1.17.04), soit trois ou quatre ans (cf. p-v de l'audition du 30 août 2016, questions 42 et 43) ; il a ensuite acquis une expérience professionnelle dans plusieurs métiers, travaillant également quelques temps dans l'administration fiscale, puis a accompli une formation militaire et policière, lui permettant d'exercer comme garde du corps. Par ailleurs, il est hautement probable que sa mère et trois de ses frères résident toujours à Hargeysa, où lui-même aurait toujours vécu, et pourront lui apporter un soutien après son retour ; en effet, comme cela a été constaté précédemment, leur départ de cette ville n'est pas crédible. Par ailleurs, six demi-frères et soeurs se trouveraient à K._______, en Ethiopie, mais à courte distance de Hargeysa (cf. p-v de l'audition du 30 août 2016, question 95), et pourraient lui apporter une aide minimale en cas de nécessité. Le Tribunal rappelle en outre que l'intéressé pourra, selon toute probabilité, compter sur l'assistance de ses oncles maternels appartenant au clan majoritaire au Somaliland, qui se seraient déjà entremis pour régler le conflit l'opposant à la famille de la personne tuée. Il lui sera également loisible de faire appel, si nécessaire, à E._______, son ancien employeur, qui occuperait des fonctions importantes, aurait aidé à la libération du recourant et aurait assisté ses proches après le départ de ce dernier pour l'Ethiopie (cf. p-v de l'audition du 30 août 2016, questions 172 et 191). Enfin, la proximité de l'intéressé avec le clan F._______, au sein duquel il a grandi, du fait de sa filiation maternelle (cf. p-v de l'audition du 30 août 2016, question 152), est également de nature à favoriser sa réintégration à Hargeysa (cf. à ce sujet arrêt E-591/2018 consid. 9.3.1 et 9.4).</w:t>
      </w:r>
    </w:p>
    <w:p>
      <w:r>
        <w:rPr>
          <w:b/>
        </w:rPr>
        <w:t>E. 7.5</w:t>
      </w:r>
    </w:p>
    <w:p>
      <w:r>
        <w:t>Pour ces motifs, l'exécution du renvoi doit être considérée comme raisonnablement exigible.</w:t>
      </w:r>
    </w:p>
    <w:p>
      <w:r>
        <w:rPr>
          <w:b/>
        </w:rPr>
        <w:t>E. 8</w:t>
      </w:r>
    </w:p>
    <w:p>
      <w:r>
        <w:t>Par ailleurs, il incombe au recourant d'entreprendre toute démarche nécessaire auprès de la représentation de son Etat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Enfin, le contexte actuel lié à la propagation dans le monde de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appropriés (cf. notamment à ce sujet les arrêts E-6856/2017 du 6 avril 2020 consid. 9, D-5461/2019 du 26 mars 2020 p. 7 et D-1282/2020 du 25 mars 2020 consid. 5.5).</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L'assistance judiciaire totale ayant été accordée, il n'y a pas lieu de percevoir de frais (art. 65 al. 1 PA).</w:t>
      </w:r>
    </w:p>
    <w:p>
      <w:r>
        <w:rPr>
          <w:b/>
        </w:rPr>
        <w:t>E. 11.2</w:t>
      </w:r>
    </w:p>
    <w:p>
      <w:r>
        <w:t>En cas de représentation d'office, le tarif horaire est dans la règle de 200 à 220 francs pour les avocats, et de 100 à 150 francs pour les représentants non titulaires d'un brevet d'avocat (art. 12 du règlement concernant les frais, dépens et indemnités fixés par le Tribunal administratif fédéral [FITAF, RS 173.320.2] en rapport avec l'art. 10 al. 2 FITAF). Seuls les frais nécessaires sont indemnisés (art. 8 al. 2 et 10 al. 2 FITAF). En l'absence de note de frais, le Tribunal fixe l'indemnité des mandataires commis d'office sur la base du dossier (art. 14 al. 1 et 2 FITAF). En l'espèce, le Tribunal estime le temps de travail nécessité par la procédure de recours (rédaction d'un acte de recours avec pièces annexées et d'une réplique) à six heures. L'indemnité est ainsi arrêtée à 1'200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