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E-6007/2020 vom 23. Oktober 2020</w:t>
      </w:r>
    </w:p>
    <w:p>
      <w:r>
        <w:t>Bundesverwaltungsgericht, 2020-10-23, DE</w:t>
      </w:r>
    </w:p>
    <w:p>
      <w:r>
        <w:rPr>
          <w:b/>
        </w:rPr>
        <w:t xml:space="preserve">Quelle: </w:t>
      </w:r>
      <w:r>
        <w:t>https://mcp.opencaselaw.ch/entscheid/bvger_E-6007_2020_d20201023</w:t>
      </w:r>
    </w:p>
    <w:p>
      <w:r>
        <w:t>FR: TAF E-6007/2020 du 23 octobre 2020</w:t>
      </w:r>
    </w:p>
    <w:p>
      <w:r>
        <w:t>IT: TAF E-6007/2020 del 23 ottobre 2020</w:t>
      </w:r>
    </w:p>
    <w:p>
      <w:pPr>
        <w:pStyle w:val="Heading2"/>
      </w:pPr>
      <w:r>
        <w:t>Regeste</w:t>
      </w:r>
    </w:p>
    <w:p>
      <w:r>
        <w:t>Asyl und Wegweisung | Asyl und Wegweisung; Verfügung des SEM vom 23.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E-6007/2020 Seite 6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Vorliegend wurde gestützt auf Art. 111a AsylG auf einen Schriftenwechsel verzichtet</w:t>
      </w:r>
    </w:p>
    <w:p>
      <w:r>
        <w:rPr>
          <w:b/>
        </w:rPr>
        <w:t>E. 4.1</w:t>
      </w:r>
    </w:p>
    <w:p>
      <w:r>
        <w:t>Dem Beschwerdeführer wurde mit Zwischenverfügung vom 8. Dezem- ber 2020 antragsgemäss die Zusammensetzung des Spruchgremiums be- kanntgegeben; diese hat sich zwischenzeitlich nicht geändert.</w:t>
      </w:r>
    </w:p>
    <w:p>
      <w:r>
        <w:t>E-6007/2020 Seite 7</w:t>
      </w:r>
    </w:p>
    <w:p>
      <w:r>
        <w:rPr>
          <w:b/>
        </w:rPr>
        <w:t>E. 4.2</w:t>
      </w:r>
    </w:p>
    <w:p>
      <w:r>
        <w:t>Die damaligen Ausführungen des Instruktionsrichters können mit der Auskunft ergänzt werden, dass die mitwirkenden Richterinnen beziehungs- weise Richter durch das EDV-basierte Zuteilungssystem des Bundesver- waltungsgerichts bestimmt wurden, ohne dass eine Änderung am derge- stalt automatisch bestimmten Spruchkörper vorgenommen wurde. Bei der Datei der Software, mit welcher das Bundesverwaltungsgericht den Spruchkörper bestimmt, handelt es sich praxisgemäss nicht um dem Ak- teneinsichtsrecht unterstehende Dokumente (vgl. Grundsatzurteil BVGer D-3471/2021 vom 21. April 2022 E. 4.5, zur Publikation vorgesehen), wes- halb der entsprechende Antrag auf Einsicht in die Software oder entspre- chende Auszüge abzuweisen ist. Für die Zuteilung der Spruchkörper des Bundesverwaltungsgerichts ist das jeweilige Kammer- beziehungsweise Abteilungspräsidium zuständig (Art. 25 Abs. 5 Bst. b, Art. 31 und Art. 32 des Geschäftsreglements vom 17. April 2008 für das Bundesverwaltungs- gericht [VGR, SR 173.320.1]; vgl. auch Grundsatzurteil D-3471/2021 a.a.O. E. 4.4).</w:t>
      </w:r>
    </w:p>
    <w:p>
      <w:r>
        <w:rPr>
          <w:b/>
        </w:rPr>
        <w:t>E. 5.1</w:t>
      </w:r>
    </w:p>
    <w:p>
      <w:r>
        <w:t>In der Beschwerdeschrift werden der Vorinstanz Verletzungen des rechtlichen Gehörs, der Begründungspflicht und des Willkürverbots sowie eine unvollständige und unrichtige Abklärung des rechtserheblichen Sach- verhalts vorgeworfen. Diese formellen Rügen sind vorab zu prüfen, da sie allenfalls geeignet sein könnten, eine Kassation der erstinstanzlichen Ver- fügung zu bewirken (vgl. BVGE 2013/34 E. 4.2; KÖLZ/HÄNER/BERTSCHI, Verwaltungsverfahren und Verwaltungsrechtspflege des Bundes; 3. Aufl. 2013, Rz. 1043 ff. m.w.H.).</w:t>
      </w:r>
    </w:p>
    <w:p>
      <w:r>
        <w:rPr>
          <w:b/>
        </w:rPr>
        <w:t>E. 5.2.1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w:t>
      </w:r>
    </w:p>
    <w:p>
      <w:r>
        <w:t>E-6007/2020 Seite 8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Auer/Müller/ Schindler [Hrsg.], Kommentar zum Bundesgesetz über das Verwaltungs- verfahren [VwVG], 2. Aufl. 2019, Art. 35 Rz. 7 ff.; BGE 136 I 184 E. 2.2.1, BVGE 2013/34 E. 4.1, 2008/47 E. 3.2 und 2007/30 E. 5.6).</w:t>
      </w:r>
    </w:p>
    <w:p>
      <w:r>
        <w:rPr>
          <w:b/>
        </w:rPr>
        <w:t>E. 5.2.2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a.a.O., Art. 12 Rz. 9; BVGE 2012/21 E. 5.1). Die entscheidende Behörde darf sich trotz des Untersuchungsgrundsatzes in der Regel darauf beschränken, die Vorbringen einer asylsuchenden Per- son zu würdigen und die von ihr angebotenen Beweise abzunehmen, ohne weitere Abklärungen vornehmen zu müssen. Nach Lehre und Praxis be- steht eine Notwendigkeit für über die Befragung hinausgehende Abklärun- gen insbesondere dann, wenn aufgrund der Vorbringen der asylsuchenden Person und der von ihr eingereichten oder angebotenen Beweismittel Zweifel und Unsicherheiten am Sachverhalt weiterbestehen, die voraus- sichtlich mit Ermittlungen von Amtes wegen beseitigt werden können (vgl. BVGE 2009/50 E. 10.2.1 S. 734 m.H.a. Entscheidungen und Mitteilungen der Schweizerischen Asylrekurskommission [EMARK] 1995 Nr. 23 E. 5a).</w:t>
      </w:r>
    </w:p>
    <w:p>
      <w:r>
        <w:rPr>
          <w:b/>
        </w:rPr>
        <w:t>E. 5.3.1</w:t>
      </w:r>
    </w:p>
    <w:p>
      <w:r>
        <w:t>Unter dem Aspekt des rechtlichen Gehörs wird gerügt, dass die Vor- instanz die Anhörung des Beschwerdeführers erst mehr als drei Jahre nach der BzP durchgeführt habe. Trotz dieses grossen zeitlichen Abstands habe sie dem Beschwerdeführer Widersprüche in seinen Aussagen vorgehalten und daraus auf die Unglaubhaftigkeit seiner Asylvorbringen geschlossen.</w:t>
      </w:r>
    </w:p>
    <w:p>
      <w:r>
        <w:t>E-6007/2020 Seite 9</w:t>
      </w:r>
    </w:p>
    <w:p>
      <w:r>
        <w:rPr>
          <w:b/>
        </w:rPr>
        <w:t>E. 5.3.2</w:t>
      </w:r>
    </w:p>
    <w:p>
      <w:r>
        <w:t>Aus dem Anspruch auf rechtliches Gehör ergeben sich keine zwin- genden zeitlichen Vorgaben für die Vorinstanz. Bei dem vom Beschwerde- führer zitierten Rechtsgutachten von Prof. Walter Kälin zur Praxis der Vor- instanz in Bezug auf Sri Lanka vom 24. März 2014 handelt es sich lediglich um eine Empfehlung an das SEM, aus welcher der Beschwerdeführer keine Ansprüche ableiten kann (vgl. Urteile des BVGer D-2160/2017 vom 12. Juli 2022 E. 4.2.6.3 m.w.H., E-5719/2019 vom 6. April 2022 E. 6.1). Im Übrigen ist festzustellen, dass die Vorinstanz neben den Widersprüchen in den Aussagen des Beschwerdeführers auch auf weitere Ungereimthei- ten hinwies, die keinen Zusammenhang mit dem Zeitablauf seit den be- schriebenen Ereignissen aufweisen.</w:t>
      </w:r>
    </w:p>
    <w:p>
      <w:r>
        <w:rPr>
          <w:b/>
        </w:rPr>
        <w:t>E. 5.4.1</w:t>
      </w:r>
    </w:p>
    <w:p>
      <w:r>
        <w:t>Im Weiteren wird eine Verletzung der Begründungspflicht sowie eine unvollständige und unrichtige Abklärung des rechtserheblichen Sachver- halts gerügt. Das SEM habe in der angefochtenen Verfügung die vom Be- schwerdeführer geltend gemachten und mit den Asylakten seines Bruders unterstrichenen familiären Beziehungen zu ehemaligen LTTE-Unterstüt- zern und -Mitgliedern nicht gewürdigt. Namentlich habe es nicht abgeklärt, ob sein Bruder in erhöhtem Ausmass exilpolitisch aktiv sei. Ferner habe die Vorinstanz sich bei der Beurteilung der aktuellen Situation in Sri Lanka auf veraltete Quellen gestützt und zu Unrecht ausgeschlossen, dass unter Gotabaya Rajapaksa ganze Volks- und Berufsgruppen kollektiv einer Ver- folgungsgefahr ausgesetzt seien. Die diesbezüglichen pauschalisierenden Schlussfolgerungen des SEM seien nicht haltbar und würden den von die- sem zitierten Quellen widersprechen. Gänzlich unerwähnt geblieben sei bei der Würdigung der aktuellen Lage in Sri Lanka die Gefährdung von Personen mit tatsächlichen oder vermeintlichen LTTE-Verbindungen sowie die verstärkte Verfolgung von vermeintlichen und tatsächlichen Unterstüt- zern des tamilischen Separatismus. Aus den Vorbringen des Beschwerdeführers ergebe sich, dass er nicht nur aufgrund des Verwandtschaftsverhältnisses zu seinem Bruder D._______, sondern auch aufgrund des exponierten exilpolitischen Engagements sei- nes Bruders für den tamilischen Separatismus in der Schweiz ins Visier der sri-lankischen Behörden und in den Verdacht geraten sei, zusammen mit seinem Bruder in die Wiederbelebung der LTTE in Sri Lanka involviert zu sein. Bei dieser Sachlage wäre es zwingend notwendig gewesen, zu ermit- teln, ob der Bruder des Beschwerdeführers in der Schweiz exponiert für den tamilischen Separatismus eingetreten sei, ob er allenfalls Geldzahlun- gen (Rimessen) an den Beschwerdeführer oder seine Familie in Sri Lanka</w:t>
      </w:r>
    </w:p>
    <w:p>
      <w:r>
        <w:t>E-6007/2020 Seite 10 geleistet habe und ob sich daraus eine Reflexverfolgung für den Beschwer- deführer ergebe. Der rechtserhebliche Sachverhalt sei in diesem Punkt weder vollständig noch korrekt abgeklärt worden. Im Weiteren habe die Vorinstanz die umfassend dokumentierte aktuelle Situation in Sri Lanka nicht berücksichtigt. Die angefochtene Verfügung beruhe diesbezüglich auf einem ungenügenden Wissensstand.</w:t>
      </w:r>
    </w:p>
    <w:p>
      <w:r>
        <w:rPr>
          <w:b/>
        </w:rPr>
        <w:t>E. 5.4.2</w:t>
      </w:r>
    </w:p>
    <w:p>
      <w:r>
        <w:t>Das SEM hat sich in seiner angefochtenen Verfügung hinreichend differenziert und in gebotener Ausführlichkeit mit den Asylvorbringen des Beschwerdeführers und seinem Risikoprofil, insbesondere der geltend ge- machten Furcht vor Reflexverfolgung wegen seines in der Schweiz als Flüchtling anerkannten Bruders, auseinandergesetzt. Es hat nachvollzieh- bar dargelegt, von welchen Überlegungen es sich bezüglich seiner Einschätzung hat leiten lassen, dass ‒ auch unter Berücksichtigung des Profils seines Bruders, der aktuellen Situation in Sri Lanka sowie der ein- schlägigen Rechtsprechung des Bundesverwaltungsgerichts ‒ nicht auf eine asylrechtlich relevante Gefährdung oder das Vorliegen von Wegwei- sungshindernissen zu schliessen sei. Den Akten lassen sich keine stich- haltigen Hinweise auf konkrete exilpolitische Aktivitäten des Bruders des Beschwerdeführers entnehmen. Vielmehr gab dieser ausdrücklich zu Pro- tokoll, sein Bruder sei "nicht in der Exilpolitik involviert" respektive er habe keine Kenntnis eines derartigen Engagements (vgl. Protokoll Anhörung, Akten SEM A14/25 S. 15 F103). Unter diesen Umständen ist nicht zu be- standen, das das SEM auf nähere Abklärungen zu dieser Frage verzich- tete.</w:t>
      </w:r>
    </w:p>
    <w:p>
      <w:r>
        <w:rPr>
          <w:b/>
        </w:rPr>
        <w:t>E. 5.4.3</w:t>
      </w:r>
    </w:p>
    <w:p>
      <w:r>
        <w:t>Alleine der Umstand, dass die Vorinstanz in ihrer Länderpraxis zu Sri Lanka einer anderen Linie folgt, als vom Beschwerdeführer vertreten, und sie aus sachlichen Gründen auch zu einer anderen Würdigung seiner Vor- bringen gelangt, als von ihm verlangt, spricht nicht für eine ungenügende diesbezügliche Sachverhaltsfeststellung oder eine Verletzung der Begrün- dungspflicht. Die entsprechenden Argumente sind Bestandteil der materiell-rechtlichen Prüfung des Asylgesuches.</w:t>
      </w:r>
    </w:p>
    <w:p>
      <w:r>
        <w:rPr>
          <w:b/>
        </w:rPr>
        <w:t>E. 5.4.4</w:t>
      </w:r>
    </w:p>
    <w:p>
      <w:r>
        <w:t>Im Übrigen zeigt die Begründung der 48-seitigen Beschwerdeein- gabe deutlich auf, dass dem Beschwerdeführer eine sachgerechte Anfech- tung der vorinstanzlichen Verfügung ohne Weiteres möglich war, was der Feststellung einer Verletzung der Begründungspflicht ebenfalls entgegen- steht (vgl. etwa BVGE 2011/37 E. 5.4.1 S. 813 m.w.H.).</w:t>
      </w:r>
    </w:p>
    <w:p>
      <w:r>
        <w:t>E-6007/2020 Seite 11</w:t>
      </w:r>
    </w:p>
    <w:p>
      <w:r>
        <w:rPr>
          <w:b/>
        </w:rPr>
        <w:t>E. 5.5</w:t>
      </w:r>
    </w:p>
    <w:p>
      <w:r>
        <w:t>Die verfahrensrechtlichen Rügen des Beschwerdeführers erweisen sich nach dem Gesagten als unbegründet, weshalb keine Veranlassung besteht, die angefochtene Verfügung aus formellen Gründen aufzuheben und ans SEM zurückzuweisen. Die diesbezüglichen Kassationsbegehren sind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w:t>
      </w:r>
    </w:p>
    <w:p>
      <w:r>
        <w:t>E-6007/2020 Seite 12 oder bewusst falsch darstellt, im Laufe des Verfahrens Vorbringen aus- 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 LINUS SONDEREGGER, Glaubhaftigkeitsprüfung im Asylverfahren – Ein Überblick über die Rechtsprechung des Bundesver- waltungsgerichts, in: ASYL 2015/2 S. 5 ff.).</w:t>
      </w:r>
    </w:p>
    <w:p>
      <w:r>
        <w:rPr>
          <w:b/>
        </w:rPr>
        <w:t>E. 6.3.2</w:t>
      </w:r>
    </w:p>
    <w:p>
      <w:r>
        <w:t>Aussagewidersprüche zwischen den Protokollen der summarischen ersten Befragung und der einlässlichen Anhörung dürfen für die Beurtei- lung der Glaubhaftigkeit nach konstanter Praxis herangezogen werden, wenn klare Angaben bei der Befragung zur Person in wesentlichen Punk- 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 den (vgl. bereits EMARK 1993 Nr. 3).</w:t>
      </w:r>
    </w:p>
    <w:p>
      <w:r>
        <w:rPr>
          <w:b/>
        </w:rPr>
        <w:t>E. 7.1</w:t>
      </w:r>
    </w:p>
    <w:p>
      <w:r>
        <w:t>Die Vorinstanz führte zur Begründung ihrer Verfügung im Asylpunkt aus, die vom Beschwerdeführer eingereichten Gerichtsdokumente würden verschiedene Ungereimtheiten aufweisen. Zudem würden seine Schilde- rungen zum Inhalt des Gerichtstermins vom (…). Oktober 2016 sowie zu den Auflagen bei der Haftentlassung markant von den entsprechenden An- gaben in den Gerichtsdokumenten abweichen. Demnach sei davon auszu- gehen, dass es sich bei diesen Dokumenten um Fälschungen respektive Verfälschungen handle. Im Weiteren seien die Ausführungen des Be- schwerdeführers zu den Umständen seiner ersten Verhaftungen und der vierzehntägigen Haftzeit – auch auf mehrmalige Nachfrage hin – knapp und unpersönlich ausgefallen. Zudem habe er divergierende Aussagen dazu gemacht, wo er festgehalten worden sei, und keine konkreten Anga- ben zu den Personen, mit welchen er in dieser Zeit zu tun gehabt habe, machen können. Seine Darstellung, er sei statt in ordentlicher Untersu- chungshaft in einem Aufenthaltsraum des Polizeipostens verwahrt worden, erscheine realitätsfremd. Im Weiteren habe der Beschwerdeführer wider- sprüchliche Aussagen betreffend die Länge seiner angeblichen zweiten</w:t>
      </w:r>
    </w:p>
    <w:p>
      <w:r>
        <w:t>E-6007/2020 Seite 13 Haftzeit, die Umstände seiner Freilassung sowie den Zeitpunkt seiner Ab- reise aus B._______ gemacht. Auf entsprechenden Vorhalt hin sei es ihm nicht gelungen, diese Widersprüche aufzulösen. Aus diesen Gründen seien die vom Beschwerdeführer vorgebrachten Inhaftierungen im Jahr 2016 sowie die angeblichen Ermittlungsmassnahmen der sri-lankischen Behörden als unglaubhaft zu qualifizieren.</w:t>
      </w:r>
    </w:p>
    <w:p>
      <w:r>
        <w:rPr>
          <w:b/>
        </w:rPr>
        <w:t>E. 7.2</w:t>
      </w:r>
    </w:p>
    <w:p>
      <w:r>
        <w:t>Eine Prüfung anhand der vom Bundesverwaltungsgericht in seinem Referenzurteil E-1866/2015 vom 15. Juli 2016 definierten Risikofaktoren lasse ebenfalls nicht auf eine begründete Furcht des Beschwerdeführers vor asylrelevanten Verfolgungsmassnahmen im Falle einer Rückkehr nach Sri Lanka schliessen. Das Bundesverwaltungsgericht sei in seinem Urteil D-4420/2013 vom 27. November 2013 davon ausgegangen, dass sein Bruder D._______ nur untergeordnete Tätigkeiten für die LTTE verrichtet habe. Es sei demnach nicht nachvollziehbar, dass die sri-lankischen Be- hörden diesem nach seiner Rehabilitation und jahrelangen Landesabwe- senheit eine herausragende Rolle bei einer Revitalisierung der LTTE hätten unterstellen sollen. Vielmehr habe der Beschwerdeführer zu Protokoll ge- geben, ihm seien keine exilpolitischen Aktivitäten seines Bruders bekannt. Zudem weise er selber kein Profil auf, das eine zukünftige flüchtlingsrecht- lich relevante Verfolgung durch die sri-lankischen Behörden als wahr- scheinlich erscheinen lasse. Es würden keine Anhaltspunkte dafür vorlie- gen, dass er als oppositionell aktiv respektive als Unterstützer der LTTE wahrgenommen würde oder aus sonstigen Gründen begründete Furcht vor ernsthaften Nachteilen haben müsste. Überdies lasse auch der Umstand, dass sein Bruder E._______ seit Jahren unbehelligt in F._______ lebe, auf ein fehlendes behördliches Verfolgungsinteresse rein aufgrund der Ver- wandtschaft zu seinem Bruder D._______ schliessen. Die bei einer Rück- kehr zu erwartende Befragung am Flughafen sowie ein allfälliges Strafver- fahren wegen illegaler Ausreise würden keine flüchtlingsrechtlich relevan- ten Verfolgungsmassnahmen darstellen. Diese Einschätzung werde auch durch die jüngsten Entwicklungen in Sri Lanka nicht umgestossen. Aus die- sen Gründen würden die Vorbringen des Beschwerdeführers den Anforde- rungen an die Flüchtlingseigenschaft gemäss Art. 3 AsylG sowie an die Glaubhaftigkeit gemäss Art. 7 AsylG nicht standhalten.</w:t>
      </w:r>
    </w:p>
    <w:p>
      <w:r>
        <w:rPr>
          <w:b/>
        </w:rPr>
        <w:t>E. 7.3</w:t>
      </w:r>
    </w:p>
    <w:p>
      <w:r>
        <w:t>Der Beschwerdeführer führte in seiner Beschwerdeeingabe aus, die Vorinstanz habe seine Vorbringen zu Unrecht als unglaubhaft bezeichnet. Seine Ausführungen in der Anhörung seien sehr ausführlich ausgefallen und würden zahlreiche Realkennzeichen wie Schilderungen von Neben- sächlichkeiten, psychischen Vorgängen und Interaktionen sowie Details</w:t>
      </w:r>
    </w:p>
    <w:p>
      <w:r>
        <w:t>E-6007/2020 Seite 14 enthalten. Zu beachten sei auch, dass er vom Befrager immer wieder unterbrochen worden sei, weshalb ihm nicht vorgehalten werden könne, seine Schilderungen seien zu wenig ausführlich gewesen. Die Dauer der ersten Inhaftierung habe er übereinstimmend angegeben. Die unterschied- lichen Angaben zur zweiten Haftdauer vermöchten keine Zweifel an der Glaubhaftigkeit seiner Aussagen zu begründen. Er sei wegen des expo- nierten exilpolitischen Engagements seines Bruders in den Verdacht gera- ten, in die Wiederbelebung der LTTE involviert zu sein. Das SEM habe es unterlassen, abzuklären, ob und in welchem Masse sein Bruder in der Schweiz exilpolitisch aktiv sei und damit den im Referenzurteil E-1866/2015 des Bundesverwaltungsgerichts definierten Hauptrisikofaktor "Verbindungen zu den LTTE" nicht berücksichtigt. Sein Risikoprofil sei da- mit nur ungenügend erfasst worden. Aufgrund der vorhandenen Risikofak- toren (LTTE-Mitgliedschaft seines Bruders; Verdacht von Seiten der sri- lankischen Sicherheitsbehörden, dass er und sein Bruder in eine Wieder- belebung der LTTE involviert seien; mutmasslicher Vermerk seines Namens auf der Watch- bzw. Stop-List; lange Landesabwesenheit; fehlende Reisepapiere) sowie der neuen politischen Lage in Sri Lanka sei von einer asylrelevanten Gefährdung im Falle einer Rückkehr in seinen Heimatstaat auszugehen. Den genannten Risikofaktoren müsse ange- sichts der massiven Veränderung der allgemeinen Situation in Sri Lanka seit dem Ergehen des erwähnten Referenzurteils verstärkte Geltung bei- gemessen werden.</w:t>
      </w:r>
    </w:p>
    <w:p>
      <w:r>
        <w:rPr>
          <w:b/>
        </w:rPr>
        <w:t>E. 7.4</w:t>
      </w:r>
    </w:p>
    <w:p>
      <w:r>
        <w:t>In der ergänzenden Eingabe wurde darauf hingewiesen, dass die LTTE-Mitgliedschaft des Bruders gemäss Einschätzung des Bundesver- waltungsgerichts in dessen Urteil D-4420/2013, namentlich aufgrund von dessen relevantem Wissen über Waffenverstecke nach wie vor für die sri- lankischen Behörden relevant sei. Es sei daher unzulässig eine Reflexver- folgung pauschal aufgrund der langen Landesabwesenheit und der Reha- bilitation seines Bruders auszuschliessen. Von der LTTE versteckte Waffen würden auch heute noch ein grosses Problem für die sri-lankischen Sicher- heitsbehörden darstellen und diese würden deshalb schon bei kleinsten Verdachtsmomenten rigoros gegen die Verdächtigten vorgehen.</w:t>
      </w:r>
    </w:p>
    <w:p>
      <w:r>
        <w:rPr>
          <w:b/>
        </w:rPr>
        <w:t>E. 8.1</w:t>
      </w:r>
    </w:p>
    <w:p>
      <w:r>
        <w:t>Das Bundesverwaltungsgericht schliesst sich der Auffassung der Vor- instanz an, dass die vom Beschwerdeführer vorgebrachten Inhaftierungen und Befragungen durch die sri-lankischen Behörden vor seiner Ausreise als unglaubhaft zu qualifizieren sind. Zu Recht wurde in der angefochtenen</w:t>
      </w:r>
    </w:p>
    <w:p>
      <w:r>
        <w:t>E-6007/2020 Seite 15 Verfügung festgestellt, dass die diesbezüglichen Ausführungen des Be- schwerdeführers teilweise realitätsfremd wirken und auch auf Nachfrage hin wenig substanziiert blieben, sowie dass seine Aussagen zu wesentli- chen Punkten seiner Vorbringen (Ort der ersten Inhaftierung, Dauer der zweiten Festnahme, Umstände der Freilassung) erhebliche Widersprüche enthalten. Im Weiteren ergab eine vom SEM veranlasste Dokumenten- analyse, dass die vom Beschwerdeführer eingereichten Gerichtsdoku- mente formelle Fehler und Manipulationsmerkmale aufweisen, die darauf schliessen lassen, dass es sich dabei um Fälschungen respektive Verfäl- schungen handelt. Der Einwand in der Stellungnahme vom 17. Oktober 2020, er habe diese Dokumente in der vorgelegten Form von den sri-lan- kischen Behörden erhalten, vermochte diese Feststellungen in keiner Weise zu relativieren. In der Beschwerdeeingabe hielt sein Rechtsvertreter denn auch fest, sein Mandant habe ihm gegenüber eingestanden, dass die eingereichten Gerichtsunterlagen Fälschungen seien. Dies sei zwar "äus- serst ärgerlich"; trotzdem müsse das Gefährdungsprofil des Beschwerde- führers vollständig und korrekt abgeklärt werden (vgl. Beschwerde S. 8). Unter diesen Umständen ist seinem Vorbringen, die sri-lankischen Sicher- heitskräfte hätten ihm vorgeworfen, seinen Bruder bei dessen regime- kritischer Aktivitäten unterstützt zu haben und es sei deswegen ein Gerichtsverfahren gegen ihn eingeleitet worden, die Glaubhaftigkeits- grundlage entzogen.</w:t>
      </w:r>
    </w:p>
    <w:p>
      <w:r>
        <w:rPr>
          <w:b/>
        </w:rPr>
        <w:t>E. 8.2</w:t>
      </w:r>
    </w:p>
    <w:p>
      <w:r>
        <w:t>Die Ausführungen in der Beschwerdeeingabe sind nicht geeignet, diese Einschätzung in Frage zu stellen. Namentlich sind die geltend ge- machten Realitätskennzeichen in den protokollierten Aussagen des Be- schwerdeführers nicht derart aussagekräftig, dass sie die erwähnten er- heblichen Unglaubhaftigkeitsindizien aufzuwiegen vermöchten.</w:t>
      </w:r>
    </w:p>
    <w:p>
      <w:r>
        <w:rPr>
          <w:b/>
        </w:rPr>
        <w:t>E. 8.3</w:t>
      </w:r>
    </w:p>
    <w:p>
      <w:r>
        <w:t>Angesichts dieses Ergebnisses ist auch das Vorbringen des Beschwer- deführers, die Sicherheitskräfte hätten sich nach seinem Weggang aus B._______ bei seinen Nachbarn – jedenfalls aus Gründen, die flüchtlings- rechtlich erheblich sein könnten – nach seinem Verbleib erkundigt, als unglaubhaft zu bezeichnen. Gegen ein relevantes Verfolgungsinteresse der sri-lankischen Sicherheitskräfte am Beschwerdeführer im Zeitpunkt seiner Ausreise spricht überdies, dass er sich er sich gemäss seinen Aus- sagen von Oktober 2016 bis Juni 2017 in F._______ und H._______ auf- hielt, ohne dort von den heimatlichen Behörden behelligt worden zu sein (vgl. Protokoll BzP A6/12 S. 8; Protokoll Anhörung A14/25 S. 3 F13 ff., S. 7 F35, F40).</w:t>
      </w:r>
    </w:p>
    <w:p>
      <w:r>
        <w:t>E-6007/2020 Seite 16</w:t>
      </w:r>
    </w:p>
    <w:p>
      <w:r>
        <w:rPr>
          <w:b/>
        </w:rPr>
        <w:t>E. 8.4.1</w:t>
      </w:r>
    </w:p>
    <w:p>
      <w:r>
        <w:t>Eine flüchtlingsrechtlich relevante Gefährdung des Beschwerde- führers lässt sich ferner auch nicht aus den vom Bundesverwaltungsgericht im Referenzurteil E-1866/2015 vom 15. Juli 2016 definierten Risikoprofilen ableiten:</w:t>
      </w:r>
    </w:p>
    <w:p>
      <w:r>
        <w:rPr>
          <w:b/>
        </w:rPr>
        <w:t>E. 8.4.2</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 von Art. 3 AsylG haben, denen seitens der sri-lankischen Be- hörden zugeschrieben wird, dass sie bestrebt sind, den tamilischen Sepa- ratismus wiederaufleben zu lassen (vgl. a.a.O., E. 8.5.1).</w:t>
      </w:r>
    </w:p>
    <w:p>
      <w:r>
        <w:rPr>
          <w:b/>
        </w:rPr>
        <w:t>E. 8.4.3</w:t>
      </w:r>
    </w:p>
    <w:p>
      <w:r>
        <w:t>Der Beschwerdeführer hat nicht glaubhaft zu machen vermocht, dass er vor seiner Ausreise Verfolgungsmassnahmen durch die sri-lankischen Behörden wegen des Profils seines in der Schweiz wohnhaften Bruders D._______ erlitten hätte, und es ergeben sich aus den Akten auch keine stichhaltigen Anhaltspunkte, dass sein Bruder sich seither in relevantem Ausmass exilpolitisch engagiert hätte. In der Beschwerdeeingabe wurde zwar die Einreichung diesbezüglicher Beweismittel in Aussicht gestellt. In der Folge wurden aber trotz Einräumung einer diesbezüglichen Frist durch den Instruktionsrichter keinerlei entsprechende Dokumente eingereicht oder nähere Angaben hierzu gemacht.</w:t>
      </w:r>
    </w:p>
    <w:p>
      <w:r>
        <w:t>E-6007/2020 Seite 17</w:t>
      </w:r>
    </w:p>
    <w:p>
      <w:r>
        <w:rPr>
          <w:b/>
        </w:rPr>
        <w:t>E. 8.4.4</w:t>
      </w:r>
    </w:p>
    <w:p>
      <w:r>
        <w:t>Unter Würdigung dieser Umstände besteht kein Grund zur Annahme, dass der Beschwerdeführer wegen seiner Beziehung zu seinem Bruder von der sri-lankischen Regierung zu jener Gruppe von Personen gezählt wird, die bestrebt ist, den tamilischen Separatismus wiederaufleben zu las- sen, und so eine Gefahr für den sri-lankischen Einheitsstaat darstellt. Es ist auch nicht damit zu rechnen, dass der Beschwerdeführer auf der "Stop List" aufgeführt wird. Somit liegen in seinem Fall keine stark risiko- begründenden Faktoren im Sinne des erwähnten Urteils vor.</w:t>
      </w:r>
    </w:p>
    <w:p>
      <w:r>
        <w:rPr>
          <w:b/>
        </w:rPr>
        <w:t>E. 8.4.5</w:t>
      </w:r>
    </w:p>
    <w:p>
      <w:r>
        <w:t>Für diese Einschätzung spricht im Übrigen auch, dass Angaben des Beschwerdeführers sein Bruder E._______ sich weiterhin in Sri Lanka auf- hält, ohne dort anscheinend wesentlichen Nachteilen ausgesetzt zu sein sowie dass die Ehefrau von D._______ mit schriftlicher Erklärung vom 7. September 2022 für sich und ihre Kinder freiwillig den Verzicht auf das ihnen mit Verfügungen vom 17. April 2015, 27. September 2016 respektive 22. Juli 2021 originär respektive derivativ gewährte Asyl und ihre Flücht- lingseigenschaft erklärte.</w:t>
      </w:r>
    </w:p>
    <w:p>
      <w:r>
        <w:rPr>
          <w:b/>
        </w:rPr>
        <w:t>E. 8.4.6</w:t>
      </w:r>
    </w:p>
    <w:p>
      <w:r>
        <w:t>Die Zugehörigkeit des Beschwerdeführers zur tamilischen Ethnie, seine mehrjährige Landesabwesenheit sowie das Fehlen ordentlicher Identitätspapiere sind lediglich schwach risikobegründende Faktoren, und es besteht kein Grund zur Annahme eines sich hieraus ergebenden aktu- ellen relevanten Verfolgungsrisikos.</w:t>
      </w:r>
    </w:p>
    <w:p>
      <w:r>
        <w:rPr>
          <w:b/>
        </w:rPr>
        <w:t>E. 8.4.7</w:t>
      </w:r>
    </w:p>
    <w:p>
      <w:r>
        <w:t>An dieser Einschätzung vermögen die ausführlichen Darlegungen in der Beschwerdeschrift betreffend die allgemeine Situation in Sri Lanka sowie die zahlreichen zu den Akten gereichten Berichte und Zeitungsartikel und die an der diesbezüglichen Schweizer Asylpraxis geäusserte Kritik nichts zu ändern. Die eingereichten Beweismittel weisen keinen individuell konkreten Bezug zur Situation des Beschwerdeführers auf, und er kann auch aus der mit ihnen dokumentierten Kritik an der generellen Menschen- rechtssituation in seinem Heimatstaat nichts zu seinen Gunsten ableiten. Es ist nach Auffassung des Gerichts nicht davon auszugehen, dass bei je- dem Rückkehrer grundsätzlich schon ohne jegliche weitere individuelle Gefährdungskomponente eine begründete Furcht vor Verfolgung zu beja- hen wäre. Zwar ist beim derzeitigen Kenntnisstand durchaus von einer möglichen Akzentuierung der Gefährdungslage auszugehen, der Perso- nen mit einem bestimmten Risikoprofil ausgesetzt sind beziehungsweise bereits vorher ausgesetzt waren. Dennoch gibt es zum heutigen Zeitpunkt keinen Grund zur Annahme, ganze Bevölkerungsgruppen wären kollektiv einer Verfolgungsgefahr ausgesetzt, zumal auch kein persönlicher Bezug</w:t>
      </w:r>
    </w:p>
    <w:p>
      <w:r>
        <w:t>E-6007/2020 Seite 18 des Beschwerdeführers zu den aktuellen Ereignissen ersichtlich ist (vgl. Urteile des BVGer D-2673/2019 vom 22. September 2022 E. 10.2, E-2602/2020 vom 15. September 2022 E. 8.2 und E-2191/2020 vom 24. August 2022 E. 6.4.1, je mit weiteren Hinweisen).</w:t>
      </w:r>
    </w:p>
    <w:p>
      <w:r>
        <w:rPr>
          <w:b/>
        </w:rPr>
        <w:t>E. 8.5</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August 2022 E. 8.3.1, E-1473/2020 vom 9. August 2022 E. 11.3, D-2061/2020 vom 5. August 2022 E .9.3.2 oder D-4145/2021 vom 18. Juli 2022 E. 9.4.2).</w:t>
      </w:r>
    </w:p>
    <w:p>
      <w:r>
        <w:t>E-6007/2020 Seite 22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unzulässig, wenn völkerrechtliche Verpflichtungen der Schweiz einer Weiterreise der Ausländerin oder des Ausländers in den Hei- 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E-6007/2020 Seite 19</w:t>
      </w:r>
    </w:p>
    <w:p>
      <w:r>
        <w:rPr>
          <w:b/>
        </w:rPr>
        <w:t>E. 10.2.2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w:t>
      </w:r>
    </w:p>
    <w:p>
      <w:r>
        <w:rPr>
          <w:b/>
        </w:rPr>
        <w:t>E. 10.2.5</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in Betracht gezogen werden, welche im Wesentlichen</w:t>
      </w:r>
    </w:p>
    <w:p>
      <w:r>
        <w:t>E-6007/2020 Seite 20 durch die im Referenzurteil E-1866/2015 identifizierten Risikofaktoren ab- gedeckt sind (vgl. EGMR, T.N. gegen Dänemark, a.a.O., § 94; EGMR, E.G. gegen Grossbritannien, a.a.O., § 13 und 69); dabei sei dem Umstand ge- bührend Beachtung zu tragen, dass diese einzelnen Aspekte, auch wenn sie für sich alleine betrachtet möglicherweise kein "real risk" darstellen, diese Schwelle bei einer kumulativen Würdigung erreichen könnten.</w:t>
      </w:r>
    </w:p>
    <w:p>
      <w:r>
        <w:rPr>
          <w:b/>
        </w:rPr>
        <w:t>E. 10.2.6</w:t>
      </w:r>
    </w:p>
    <w:p>
      <w:r>
        <w:t>Nachdem der Beschwerdeführer nicht glaubhaft machen konnte, dass er befürchten müsse, bei einer Rückkehr in den Heimatstaat die Auf- merksamkeit der sri-lankischen Behörden in einem flüchtlingsrechtlich relevanten Ausmass auf sich zu ziehen, bestehen auch keine Anhalts- punkte dafür, ihm würde eine menschenrechtswidrige Behandlung in Sri Lanka drohen.</w:t>
      </w:r>
    </w:p>
    <w:p>
      <w:r>
        <w:rPr>
          <w:b/>
        </w:rPr>
        <w:t>E. 10.2.7</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nicht als generell unzulässig erscheinen (vgl. statt vieler Urteile des BVGer E-2748/2020 vom 21. September 2022 E. 10.3.6, E-6912/2019 vom 30. August 2022 E. 11.2.3). Die Berücksichtigung der aktuellen Ereignisse im Zusammenhang mit den Aufständen gegen die Re- gierung Rajapaksa wegen der in Sri Lanka herrschenden Wirtschaftskrise (vgl. Neue Zürcher Zeitung vom 4. April 2022: "Nach grossen Protesten treten in Sri Lanka fast alle Minister zurück": Sri Lanka: Notstand und De- monstrationen auf der Ferieninsel (nzz.ch), abgerufen am 30.08.2022) führt nicht zu einer anderen Einschätzung. Der Beschwerdeführer vermag weder aus der Situation seit dem Machtwechsel im Jahr 2019 noch aus der aktuellen Lage in Sri Lanka, wie der am 20. Juli 2022 erfolgten Wahl von Ranil Wickremesinghe zum neuen Staatspräsidenten als Nachfolger des am 9. Mai 2022 – inmitten einer Welle von Gewalt mit etlichen Toten und Verletzten – zurückgetretenen Mahinda Rajapaksa eine Gefährdung abzu- leiten. Auch die Wahl des neuen Staatspräsidenten ändert vorerst nichts an der bisherigen Lageeinschätzung, ist dieser doch Teil der alten politi- schen Elite. Unbestritten ist auch, dass die aktuell in weiten Teilen Sri Lan- kas herrschende Lage angesichts der Proteste gegen die steigenden Preise für Verbrauchsgüter und Engpässe bei der Versorgung mit Treib- stoffen angespannt ist und die schwere Wirtschaftskrise im Land die ganze sri-lankische Bevölkerung betrifft (vgl. statt vieler: Urteile des BVGer E-3089/2020 vom 23. September 2022 E. 9.2.3, D-1263/2020 vom 18. Au- gust 2022 E. 8.4.1).</w:t>
      </w:r>
    </w:p>
    <w:p>
      <w:r>
        <w:t>E-6007/2020 Seite 21</w:t>
      </w:r>
    </w:p>
    <w:p>
      <w:r>
        <w:rPr>
          <w:b/>
        </w:rPr>
        <w:t>E. 10.2.8</w:t>
      </w:r>
    </w:p>
    <w:p>
      <w:r>
        <w:t>Es bestehen aufgrund der Akten keine konkreten Hinweise, dass der Beschwerdeführer bei einer Rückkehr nach Sri Lanka mit beachtlicher Wahrscheinlichkeit Massnahmen zu befürchten hätte, die über einen so genannten "Background Check" (Befragung und Überprüfung von Tätig- keiten im In- und Ausland) hinausgehen würden, oder dass er persönlich gefährdet wäre. Seine in der Beschwerdeschrift geäusserten Mutmassun- gen, Opfer von Verhaftungen oder von Verhören mit Folter zu werden, sind rein spekulativer Art.</w:t>
      </w:r>
    </w:p>
    <w:p>
      <w:r>
        <w:rPr>
          <w:b/>
        </w:rPr>
        <w:t>E. 10.2.9</w:t>
      </w:r>
    </w:p>
    <w:p>
      <w:r>
        <w:t>Der Vollzug der Wegweisung erweist sowohl im Sinn der asyl- als auch der völkerrechtlichen Bestimmungen als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 Mit Referenzurteil E-1866/2015 vom 15. Juli 2016 hat das Bundesverwaltungsgericht seine bisherige Rechtsprechung (vgl. BVGE 2011/24) und die Praxis des SEM bestätigt, wonach der Wegweisungsvollzug in die Ost- und Nordprovinz grundsätzlich zumutbar ist, was gemäss Urteil D-3619/2016 vom 16. Okto- ber 2017 (als Referenzurteil publiziert) auch für das Vanni-Gebiet gilt.</w:t>
      </w:r>
    </w:p>
    <w:p>
      <w:r>
        <w:rPr>
          <w:b/>
        </w:rPr>
        <w:t>E. 10.3.2</w:t>
      </w:r>
    </w:p>
    <w:p>
      <w:r>
        <w:t>Der Vollständigkeit halber bleibt anzumerken, dass sich Sri Lanka derzeit in einer sehr schwierigen wirtschaftlichen Situation befindet, welche zu Unruhen und der vorübergehenden Ausrufung eines Notstands geführt hat. Diese Schwierigkeiten betreffen indessen die gesamte sri-lankische Bevölkerung und vermögen angesichts des oben Ausgeführten nicht die Annahme zu rechtfertigen, der Beschwerdeführer werde nach der Rück- kehr in eine existenzielle Notlage geraten (vgl. beispielhaft Urteile des BVGer D-1832/2020 vom 7. Oktober 2022 E. 7.5.1, D-1665/2020 vom</w:t>
      </w:r>
    </w:p>
    <w:p>
      <w:r>
        <w:rPr>
          <w:b/>
        </w:rPr>
        <w:t>E. 10.3.3</w:t>
      </w:r>
    </w:p>
    <w:p>
      <w:r>
        <w:t>Vorliegend sprechen auch keine individuellen Gründe gegen die Zu- mutbarkeit des Wegweisungsvollzugs. Diesbezüglich kann vorab auf die entsprechenden Ausführungen in der angefochtenen Verfügung verwiesen werden. Die Vorinstanz stellte sich namentlich auf den Standpunkt, der junge und gemäss Aktenlage gesunde Beschwerdeführer verfüge über be- rufliche Erfahrung und in seinem Heimatstaat mit seinem Bruder E._______ und seiner Mutter über ein tragfähiges Beziehungsnetz. Zudem könne er bei Bedarf auch auf finanzielle Unterstützung seines in der Schweiz wohnhaften Bruders zählen. Die Ausführungen in der Beschwer- deeingabe stehen dieser Einschätzung nicht entgegen. Namentlich wider- spricht die Darstellung, wonach E._______ sich versteckt halte, den Anga- ben des Beschwerdeführers im erstinstanzlichen Verfahren wonach dieser Bruder in F._______ in einem (…)geschäft als Verkäufer tätig sei. Ange- sichts dessen, dass er sich bereits vor seiner Ausreise einige Zeit bei E._______ aufhielt, kann davon ausgegangen werden, dass der Be- schwerdeführer im Falle einer Rückkehr, sofern notwendig, wieder auf des- sen Unterstützung zählen kann.</w:t>
      </w:r>
    </w:p>
    <w:p>
      <w:r>
        <w:rPr>
          <w:b/>
        </w:rPr>
        <w:t>E. 10.3.4</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10.3.5</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E-6007/2020 Seite 23</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Aufgrund der unnötig umfang- reichen Eingaben auf Beschwerdeebene und der Einreichung von Hunder- ten von länderspezifischen Beschwerdebeilagen ohne individuellen Bezug zum Beschwerdeführer sind die Kosten praxisgemäss zu erhöhen und auf insgesamt Fr. 1500.– festzusetzen (Art. 1–3 des Reglements vom 21. Feb- ruar 2008 über die Kosten und Entschädigungen vor dem Bundesverwal- tungsgericht [VGKE, SR 173.320.2]).</w:t>
      </w:r>
    </w:p>
    <w:p>
      <w:r>
        <w:t>(Dispositiv nächste Seite)</w:t>
      </w:r>
    </w:p>
    <w:p>
      <w:r>
        <w:t>E-6007/2020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