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E-6005/2024 vom 25. Oktober 2024</w:t>
      </w:r>
    </w:p>
    <w:p>
      <w:r>
        <w:t>Bundesverwaltungsgericht, 2024-10-25, DE</w:t>
      </w:r>
    </w:p>
    <w:p>
      <w:r>
        <w:rPr>
          <w:b/>
        </w:rPr>
        <w:t xml:space="preserve">Quelle: </w:t>
      </w:r>
      <w:r>
        <w:t>https://mcp.opencaselaw.ch/entscheid/bvger_E-6005_2024</w:t>
      </w:r>
    </w:p>
    <w:p>
      <w:r>
        <w:t>FR: TAF E-6005/2024 du 25 octobre 2024</w:t>
      </w:r>
    </w:p>
    <w:p>
      <w:r>
        <w:t>IT: TAF E-6005/2024 del 25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w:t>
      </w:r>
    </w:p>
    <w:p>
      <w:r>
        <w:t>E-6005/2024 Seite 4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E-6005/2024 Seite 5</w:t>
      </w:r>
    </w:p>
    <w:p>
      <w:r>
        <w:rPr>
          <w:b/>
        </w:rPr>
        <w:t>E. 5</w:t>
      </w:r>
    </w:p>
    <w:p>
      <w:r>
        <w:t>Die Vorinstanz kam in der angefochtenen Verfügung zum Schluss, dass die Vorbringen der Beschwerdeführerin den Anforderungen von Art. 3 AsylG an die Flüchtlingseigenschaft und von Art. 7 AsylG an die Glaubhaf- tigkeit nicht standhielten.</w:t>
      </w:r>
    </w:p>
    <w:p>
      <w:r>
        <w:rPr>
          <w:b/>
        </w:rPr>
        <w:t>E. 5.1</w:t>
      </w:r>
    </w:p>
    <w:p>
      <w:r>
        <w:t>Das SEM hielt fest, dass die geltend gemachten Verfolgungsmassnah- men nicht auf einem flüchtlingsrechtlich relevanten Motiv gemäss Art. 3 AsylG basierten. Ohnehin sei hinsichtlich allfälliger Übergriffe durch Dritte oder Befürchtungen solchen ausgesetzt zu sein, festzuhalten, dass die Türkei als schutzfähig und schutzwillig einzustufen sei. Die Türkei habe in den vergangenen Jahren kontinuierliche Schritte zur Verbesserung der rechtlichen und gesellschaftlichen Situation der Frauen und im Besonderen zu deren Schutz vor Übergriffen mit soziokulturellem Hintergrund (bis hin zum Ehrenmord) unternommen. Das Gesetz Nr. 6284 zum Schutz der Familie und zur Verhütung von Gewalt gegen Frauen vom Jahr 2012 ziele auf den Opferschutz und die Anordnung von verschiede- nen Sicherheits- und Unterstützungsmassnahmen ab, wobei alle Frauen, einschliesslich die Unverheirateten, vom Schutz umfasst seien. Bei der Re- vision des Türkischen Strafgesetzbuchs im Jahre 2004 seien der Strafrah- men für Strafen bei Taten gegen Frauen erhöht und die Strafmilderungs- gründe bei Fällen von Ehrenmord und Vergewaltigung aufgehoben wor- den. Bereits im Jahr 1990 seien Frauenhäuser in der Türkei eröffnet wor- den, um Hilfe für Opfer von häuslicher Gewalt zu bieten. Auch wenn in der Türkei unbestrittenermassen nach wie vor Ehrenmorde und häusliche Ge- walt zu registrieren seien, bedeutete dies nicht, dass die bedrohten Frauen innerfamiliären Übergriffen völlig schutzlos ausgeliefert wären. Die türki- schen Behörden seien entschlossen, gegen das Phänomen effektiv vorzu- gehen und grundsätzlich auch in der Lage, Schutz zu gewähren. Die Schutzinfrastruktur sei in den städtischen Gebieten der Türkei jedoch dich- ter als in ruralen Gegenden insbesondere Zentral- und Ostanatoliens. Es bestünden zwar Anzeichen dafür, dass die Türkei den oben beschrie- benen Reformkurs seit einiger Zeit nicht mehr gleich kraftvoll weiterver- folge. Der türkische Staatspräsident Erdogan sei in den letzten Jahren wie- derholt mit umstrittenen Äusserungen zur Rolle der Frau in der türkischen Gesellschaft in den Medien zitiert worden. Im November 2016 habe seine Regierungspartei AKP den Entwurf eines Amnestiegesetzes ins Parlament eingebracht, der Sexualtäter in Einzelfällen vor Strafe schützen wolle, wenn sie ihr minderjähriges Opfer heirateten; nach heftigen Protesten der</w:t>
      </w:r>
    </w:p>
    <w:p>
      <w:r>
        <w:t>E-6005/2024 Seite 6 Opposition und des Kinderhilfswerks der Vereinten Nationen (Unicef) sei der Vorstoss zurückgezogen worden. Seit dem gescheiterten Putsch von Mitte Juli 2016 sei in der Türkei eine Zunahme der Gewalt gegen Frauen zu verzeichnen und es scheine sich in der türkischen Politik zunehmend ein konservativ-religiös geprägtes Frauenbild durchzusetzen. Am 1. Juli 2021 sei die Türkei aus der Istanbul-Konvention ausgetreten. Diese Fest- stellungen vermöchten die gefestigte Praxis zur Schutzfähigkeit und Schutzbereitschaft der türkischen Behörden aber nicht zu erschüttern.</w:t>
      </w:r>
    </w:p>
    <w:p>
      <w:r>
        <w:rPr>
          <w:b/>
        </w:rPr>
        <w:t>E. 5.2</w:t>
      </w:r>
    </w:p>
    <w:p>
      <w:r>
        <w:t>Die Beschwerdeführerin und ihre Geschwister hätten auf behördlichem Weg erfolgreich einen Fernhaltebeschluss gegen ihren Vater erwirkt. Laut den eingereichten Beweismitteln hätten sowohl das (…) als auch die Poli- zeibehörden Schutzanordnungen erlassen. Den Vorfall in D._______ habe die Polizei mangels Beweise nicht untersucht. Diesbezüglich sei festzuhal- ten, dass sie nach dem Tod ihrer Mutter von einer Vielzahl von Personen und Organisationen, Journalisten und Rechtsanwälten unterstützt worden sei. Insgesamt sechs Rechtsanwälte hätten sich um das Dossier ihrer Mut- ter gekümmert. Trotz dieser breiten Unterstützung habe sie es unterlassen, mit rechtlichem Beistand gegen die geltend gemachten Behelligungen durch ihren Vater vorzugehen. Dies erstaune umso mehr, als dass sie sich öffentlichkeitswirksam und nachhaltig für die Aufklärung der Todesum- stände ihrer Mutter eingesetzt und ihren Vater zur Rechenschaft habe zie- hen wollen. Auch wenn eine gewisse Vertrauenserschütterung in die türkische Justiz aufgrund des Einstellungsbeschlusses der Staatsanwaltschaft vom (…) 2022 nachvollziehbar wäre, bedeute dies nicht, dass die Inanspruchnahme der türkischen Schutzinfrastruktur im Falle einer unmittelbaren Bedro- hungslage übersprungen und ein subsidiäres internationales Schutzbe- dürfnis bejaht werden könnte. Die Zumutbarkeit der Inanspruchnahme der türkischen Schutzinfrastruktur sei vorliegend zu bejahen. Sie habe eine breite Unterstützung erfahren und die türkischen Behörden hätten ihr Schutzbedürfnis anhand der erlassenen Schutzanordnungen mehrfach be- jaht. Dies belege die Schutzwilligkeit der türkischen Behörden. Es gelinge keinem Staat, eine vollumfängliche Sicherheit aller seiner Bürger – selbst im Falle eines bestehenden Fernhaltebeschlusses – zu garantieren. Ent- gegen ihrem Vorbringen lägen auch keine Hinweise vor, wonach ihr Vater über Beziehungen einen gewichtigen Einfluss auf den türkischen Staat hätte ausüben können, um so eine Einstellung des Strafverfahrens über sämtliche Instanzen zu bewirken und einen effektiven Schutz der Be- schwerdeführerin zu verhindern.</w:t>
      </w:r>
    </w:p>
    <w:p>
      <w:r>
        <w:t>E-6005/2024 Seite 7 Insgesamt sei auch in casu von einer Schutzfähigkeit und einem Schutz- willen der türkischen Behörden auszugehen und es wäre ihr auch möglich und zuzumuten gewesen, dass sie sich nach dem vorgebrachten Übergriff in D._______ nachhaltiger beziehungsweise nach dem Übergriff in F._______ überhaupt darum bemüht hätte, von den heimatlichen Behör- den Schutz zu erhalten. Indem sie direkt nach dem angeblichen Vorfall in F._______ aus der Türkei ausgereist sei, habe sie es den türkischen Be- hörden verunmöglicht, sich für ihre Belange überhaupt einzusetzen bezie- hungsweise weitere Vorkehrungen für ihren Schutz zu treffen.</w:t>
      </w:r>
    </w:p>
    <w:p>
      <w:r>
        <w:rPr>
          <w:b/>
        </w:rPr>
        <w:t>E. 5.3</w:t>
      </w:r>
    </w:p>
    <w:p>
      <w:r>
        <w:t>Schliesslich hielt das SEM fest, es sei unklar, weshalb die Beschwer- deführerin in den Fokus ihres Vaters geraten sein sollte. In dem eingereich- ten Zeitungsartikel sei lediglich E._______ erwähnt. E._______ habe auch die Presseerklärung vorgelesen, die zur Verhaftung ihres Vaters geführt habe. Es lägen keine Hinweise vor, dass sie (Beschwerdeführerin) die Presseerklärung organisiert habe oder für deren Inhalt verantwortlich ge- wesen sei. Ebenfalls habe E._______ die Strafanzeige und Beschwerde beim Verfassungsgericht eingereicht – alleine sie könnte diese zurückzie- hen. Trotz dieses Umstandes sei E._______ von ihrem Vater weder aufge- sucht noch bedroht oder angegriffen worden. Auf Nachfrage, ob E._______ aktuell bedroht werde, weil sie an der Strafanzeige und Verfassungsbe- schwerde festhalte, habe sie (Beschwerdeführerin) lediglich pauschal von einer Drohung gesprochen, ohne dies zu präzisieren. Es entstehe daher der Eindruck, dass keine unmittelbar Bedrohungslage für ihre Geschwister bestehe. Dafür spreche auch, dass sie nach wie vor in C._______ lebten. Hinsichtlich ihrer Aktivität in den sozialen Medien habe sie keine Belege eingereicht, die zeigten, dass sie zu einem Angriffsziel ihres Vaters gewor- den sei.</w:t>
      </w:r>
    </w:p>
    <w:p>
      <w:r>
        <w:rPr>
          <w:b/>
        </w:rPr>
        <w:t>E. 6.1</w:t>
      </w:r>
    </w:p>
    <w:p>
      <w:r>
        <w:t>In formeller Hinsicht rügt die Beschwerdeführerin, dass die Vorinstanz dem Untersuchungsgrundsatz nicht ausreichend nachgekommen sei, da sie wesentliche Aspekte ihrer Vorbringen nicht berücksichtigt habe. Im To- deszeitpunkt ihrer Mutter (am […] 2021) und im Zeitpunkt des Einstellungs- beschlusses der Staatsanwaltschaft (am […] 2022) sei sie erst (…)-jährig gewesen. Es könne von ihr – verglichen zu einer erwachsenen Person – nicht im selben Umfang erwartet werden, dass sie sämtliche Möglichkeiten um Schutzgewährung ausschöpfe. Ausserdem sei es nachvollziehbar, dass sie sich gegen die fehlende Anzeigeaufnahme der Polizei in D._______ nicht gewehrt habe, zumal sie in jenem Zeitpunkt bereits (…) Jahre um ihre Sicherheit gekämpft habe. Der mangelnde Schutzwille und</w:t>
      </w:r>
    </w:p>
    <w:p>
      <w:r>
        <w:t>E-6005/2024 Seite 8 die fehlende Schutzfähigkeit des türkischen Staates seien besonders evi- dent, da ihre Mutter trotz Fernhalteverfügung getötet worden sei und sie zwei Behelligungen durch ihren Vater erfahren habe.</w:t>
      </w:r>
    </w:p>
    <w:p>
      <w:r>
        <w:rPr>
          <w:b/>
        </w:rPr>
        <w:t>E. 6.2</w:t>
      </w:r>
    </w:p>
    <w:p>
      <w:r>
        <w:t>In materieller Hinsicht entgegnet die Beschwerdeführerin in ihrer Be- schwerde, die Inanspruchnahme der Schutzinfrastruktur habe das indivi- duelle Bedrohungsrisiko gar erhöht, was sich am Schicksal ihrer Mutter zeige. Durch ihr Engagement für Gerechtigkeit sei sie ebenfalls ins Visier ihres Vaters gekommen und die Polizei habe ihr keinen Schutz geboten. Die Zumutbarkeit der Inanspruchnahme der türkischen Infrastruktur sei deshalb nicht gegeben. Zudem liege entgegen der vorinstanzlichen Ansicht eine geschlechtsspe- zifische Verfolgung vor. Es bestünden Hinweise auf eine frauenfeindliche Haltung ihres Vaters. Davon zeuge insbesondere der Tod ihrer Mutter. Auch sie habe durch ihn Gewalt erfahren – währenddem ihre Brüder ver- schont geblieben seien. Schliesslich sei Gewalt gegenüber Frauen in der Türkei breit akzeptiert. Vorliegend habe es die Polizei ihrem Vater ermög- licht, trotz Fernhaltebeschluss zur Mutter zurückzukehren. Zur mangelnden Glaubhaftigkeit wendet sie ein, dass gemäss ihren Aus- sagen auch ihren Geschwistern gedroht worden sei und ihre Schwester ebenfalls einen Fernhaltebeschluss erwirkt habe. Es könne verschiedene Gründe haben, weshalb ihr Vater ihre Schwester E._______ weniger inten- siv belästigt habe. Möglicherweise hänge dies mit deren Rolle als «Pflege- mutter» der Brüder zusammen. Überdies seien ihre Schilderungen detail- liert, widerspruchsfrei und enthielten viele Realkennzeichen.</w:t>
      </w:r>
    </w:p>
    <w:p>
      <w:r>
        <w:rPr>
          <w:b/>
        </w:rPr>
        <w:t>E. 7.1</w:t>
      </w:r>
    </w:p>
    <w:p>
      <w:r>
        <w:t>Die formelle Rüge, das SEM habe den Untersuchungsgrundsatz ver- letzt, da es versäumt habe, sich bei der Beurteilung der Schutzfähigkeit und Schutzwilligkeit der türkischen Behörden mit wesentlichen Vorbringen der Beschwerdeführerin auseinanderzusetzen, erweist sich als offensicht- lich unbegründet. Das Subeventualbegehren um Rückweisung der Sache an die Vorinstanz zur Neubeurteilung ist abzuweisen.</w:t>
      </w:r>
    </w:p>
    <w:p>
      <w:r>
        <w:rPr>
          <w:b/>
        </w:rPr>
        <w:t>E. 7.2</w:t>
      </w:r>
    </w:p>
    <w:p>
      <w:r>
        <w:t>Hinsichtlich des Einwandes, es sei unberücksichtigt geblieben, dass sie eine Jugendliche gewesen sei und von ihr – angesichts ihres Alters – die Ausschöpfung aller Rechtsmittel um Schutzgewährung nicht erwartet werden könne, ist festzuhalten, dass die Vorinstanz diesem Umstand in der angefochtenen Verfügung ausreichend Rechnung getragen hat. Die Vorin-</w:t>
      </w:r>
    </w:p>
    <w:p>
      <w:r>
        <w:t>E-6005/2024 Seite 9 stanz wies mit überzeugender Begründung darauf hin, dass sie auf die Un- terstützung ihrer Rechtsanwälte hätte zurückgreifen können und sie sich ausserdem nachhaltig um die Aufklärung der Todesumstände ihrer Mutter eingesetzt habe. Aus der Begründung geht zumindest die implizite Berück- sichtigung ihres Alters hervor, nämlich, dass sie bereits in Vergangenheit – mittels nachhaltigen Engagements – bei den Behörden Gehör verschaffen konnte und ihr zur erneuten Durchsetzung ihrer eigenen Rechtsposition rechtlicher Beistand als Unterstützung zur Seite gestanden wäre. Auch zum Einwand, die fehlende Schutzfähigkeit und Schutzwilligkeit der türki- schen Behörden sei besonders evident, zumal ihre Mutter trotz Fernhalt- beschluss getötet und sie (Beschwerdeführerin) zweimal behelligt worden sei, ist festzuhalten, dass sich die Vorinstanz auch hierzu äusserte, näm- lich, dass die mehrfache Anordnung von Schutzanordnungen die Schutz- willigkeit der türkischen Behörden belege und der vollumfängliche und je- derzeitige Schutz keinem Staat gelinge. Ein weiterer Abklärungsbedarf ist nicht ersichtlich.</w:t>
      </w:r>
    </w:p>
    <w:p>
      <w:r>
        <w:rPr>
          <w:b/>
        </w:rPr>
        <w:t>E. 8.1</w:t>
      </w:r>
    </w:p>
    <w:p>
      <w:r>
        <w:t>Nach Prüfung der Akten gelangt das Bundesverwaltungsgericht zum Schluss, dass die angefochtene Verfügung zu stützen ist. Die Vorinstanz hat mit ausführlicher und überzeugender Begründung die Flüchtlingseigen- schaft der Beschwerdeführerin verneint. Die Beschwerdevorbringen sind insgesamt nicht geeignet, zu einer anderen Betrachtungsweise zu gelan- gen. Zur Vermeidung von Wiederholungen kann daher mit den nachfolgen- den Erwägungen auf die zutreffenden Ausführungen der Vorinstanz in der angefochtenen Verfügung verwiesen werden (vgl. a.a.O. Ziff. II).</w:t>
      </w:r>
    </w:p>
    <w:p>
      <w:r>
        <w:rPr>
          <w:b/>
        </w:rPr>
        <w:t>E. 8.2</w:t>
      </w:r>
    </w:p>
    <w:p>
      <w:r>
        <w:t>Aufgrund der Subsidiarität des flüchtlingsrechtlichen Schutzes setzt die Anerkennung der Flüchtlingseigenschaft unter anderem voraus, dass die betroffene Person in ihrem Heimatland keinen ausreichenden Schutz fin- 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 Dabei kann nicht eine faktische Garantie für langfristigen individuellen Schutz der von nichtstaatlicher Verfolgung be- drohten Person verlangt werden, weil es keinem Staat gelingen kann, die</w:t>
      </w:r>
    </w:p>
    <w:p>
      <w:r>
        <w:t>E-6005/2024 Seite 10 absolute Sicherheit seiner Bürgerinnen und Bürger jederzeit und überall zu garantieren.</w:t>
      </w:r>
    </w:p>
    <w:p>
      <w:r>
        <w:rPr>
          <w:b/>
        </w:rPr>
        <w:t>E. 8.3</w:t>
      </w:r>
    </w:p>
    <w:p>
      <w:r>
        <w:t>Das Gericht verkennt nicht die schwierige familiäre Geschichte und das damit verbundene Leid der Beschwerdeführerin. Die geltend gemachten Behelligungen seitens des Vaters der Beschwerdeführerin sind indes als nicht asylrelevant zu qualifizieren.</w:t>
      </w:r>
    </w:p>
    <w:p>
      <w:r>
        <w:rPr>
          <w:b/>
        </w:rPr>
        <w:t>E. 8.3.1</w:t>
      </w:r>
    </w:p>
    <w:p>
      <w:r>
        <w:t>Gemäss gefestigter Rechtsprechung des Gerichts kann von der Schutzfähigkeit und dem grundsätzlichen Schutzwillen der türkischen Be- hörden hinsichtlich des Umgangs mit Gewalt gegen Frauen ausgegangen werden (vgl. insbesondere das Referenzurteil des BVGer E-1948/2018 vom 12. Juni 2018 E. 5.2 ff., bestätigt u.a. im Urteil D-4762/2023 vom 20. September 2023 E. 5.2.2 ff., je m.w.H.).</w:t>
      </w:r>
    </w:p>
    <w:p>
      <w:r>
        <w:rPr>
          <w:b/>
        </w:rPr>
        <w:t>E. 8.3.2</w:t>
      </w:r>
    </w:p>
    <w:p>
      <w:r>
        <w:t>Die Beschwerdeführerin sowie ihre Geschwister haben erwiesener- massen mehrere Schutzanordnungen gegen ihren Vater erwirkt. In Anbe- tracht dessen, dass die Beschwerdeführerin nach den beiden Behelligun- gen in D._______ und F._______ bei den zuständigen Behörden – trotz einer bestehenden Schutzanordnung – nicht respektive nicht nachhaltiger um Schutz ersucht hat, fehlt es an hinreichend konkreten und ernsthaften Anhaltspunkten dafür, dass diese ihr den gebotenen Schutz verwehrt hät- ten. Es kann nicht davon ausgegangen werden, dass die Inanspruch- nahme des staatlichen Schutzes das individuelle Bedrohungsrisiko gar er- höht hätte. Übereinstimmend mit der Vorinstanz ist darauf hinzuweisen, dass kein Staat vollumfänglichen und jederzeitigen Schutz gewährleisten kann und allfällige Einschränkungen in der Schutzfähigkeit dem türkischen Staat nicht anzulasten sind. Im Übrigen ist es Gegenstand des hängigen, türkischen Rechtsmittelverfahrens zu klären, unter welchen Umständen die Mutter der Beschwerdeführerin umgekommen ist. Insgesamt ergeben sich aus den Akten daher keine Hinweise, dass die türkischen Behörden weder willens noch fähig wären, ihnen den notwendigen Schutz zu gewähren. Im Falle erneuter Probleme seitens des Vaters kann ihr nach der Rückkehr in die Türkei daher zugemutet werden, sich erneut an die türkischen Behör- den zu halten.</w:t>
      </w:r>
    </w:p>
    <w:p>
      <w:r>
        <w:rPr>
          <w:b/>
        </w:rPr>
        <w:t>E. 8.3.3</w:t>
      </w:r>
    </w:p>
    <w:p>
      <w:r>
        <w:t>Aufgrund der Bejahung ausreichenden Schutzes in der Heimat erüb- rigt sich die Prüfung der Frage, ob die Behelligungen allenfalls aus einem Motiv gemäss Art. 3 AsylG erfolgten.</w:t>
      </w:r>
    </w:p>
    <w:p>
      <w:r>
        <w:t>E-6005/2024 Seite 11</w:t>
      </w:r>
    </w:p>
    <w:p>
      <w:r>
        <w:rPr>
          <w:b/>
        </w:rPr>
        <w:t>E. 8.4</w:t>
      </w:r>
    </w:p>
    <w:p>
      <w:r>
        <w:t>Ergänzend ist anzuführen, ihre Schwester E._______, welche als ein- zige die Verfassungsbeschwerde überhaupt zurückziehen könnte, mehr- heitlich unbehelligt in der Türkei leben kann. Vor diesem Hintergrund er- schliesst sich nicht, weshalb die Beschwerdeführerin in den primären Fo- kus ihres Vaters geraten sein sollte. Im Lichte der fehlenden Asylrelevanz der Vorbringen können etwaige Zweifel an der Glaubhaftigkeit ihrer Vor- bringen indes offengelassen werden.</w:t>
      </w:r>
    </w:p>
    <w:p>
      <w:r>
        <w:rPr>
          <w:b/>
        </w:rPr>
        <w:t>E. 8.5</w:t>
      </w:r>
    </w:p>
    <w:p>
      <w:r>
        <w:t>Zusammenfassend ist festzustellen, dass die Türkei hinsichtlich der von der Beschwerdeführerin geltend gemachten Behelligungen durch ihren Vater als schutzwillig und schutzfähig zu erachten und ihr die Inanspruch- nahme dieses Schutzes zumutbar ist. Die Vorinstanz hat demzufolge zu Recht die Flüchtlingseigenschaft der Beschwerdeführerin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(insb. Art. 5 Abs. 1 AsylG, Art. 33 Abs. 1 FK, Art. 25 Abs. 3 BV, Art. 3 des Übereinkommens vom 10. Dezember 1984 gegen Folter und</w:t>
      </w:r>
    </w:p>
    <w:p>
      <w:r>
        <w:t>E-6005/2024 Seite 12 andere grausame, unmenschliche oder erniedrigende Behandlung oder Strafe [FoK, SR 0.105] und Art. 3 EMRK) einer Weiterreise der Ausländerin oder des Ausländers in den Heimat-, Herkunfts- oder einen Drittstaat ent- gegenstehen (Art. 83 Abs. 3 AIG).</w:t>
      </w:r>
    </w:p>
    <w:p>
      <w:r>
        <w:rPr>
          <w:b/>
        </w:rPr>
        <w:t>E. 10.2.2</w:t>
      </w:r>
    </w:p>
    <w:p>
      <w:r>
        <w:t>Da es der Beschwerdeführerin nicht gelungen ist, eine asylrechtlich erhebliche Gefährdung nachzuweisen oder glaubhaft zu machen, kann der in Art. 5 AsylG verankerte Grundsatz der Nichtrückschiebung im vorliegen- den Verfahren keine Anwendung finden. Eine Rückkehr der Beschwerde- führerin in die Türkei ist demnach unter diesem Aspekt rechtmässig.</w:t>
      </w:r>
    </w:p>
    <w:p>
      <w:r>
        <w:rPr>
          <w:b/>
        </w:rPr>
        <w:t>E. 10.2.3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wären. Gemäss der Praxis des Europäischen Ge- richtshofes für Menschenrechte (EGMR) sowie jener des UN-Anti-Folter- ausschusses müsste die Beschwerdeführerin eine konkrete Gefahr ("real risk") nachweisen oder glaubhaft machen, dass ihnen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w:t>
      </w:r>
    </w:p>
    <w:p>
      <w:r>
        <w:rPr>
          <w:b/>
        </w:rPr>
        <w:t>E. 10.2.4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10.2.5</w:t>
      </w:r>
    </w:p>
    <w:p>
      <w:r>
        <w:t>In der Türkei herrscht weder Krieg oder Bürgerkrieg noch eine lan- desweite Situation allgemeiner Gewalt, aufgrund welcher eine Rückkehr generell unzumutbar wäre. Auch unter Berücksichtigung des Wiederauf- flammens des türkisch kurdischen Konfliktes sowie der bewaffneten Aus- 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vgl. BVGE 2013/2 E. 9.6) sowie der Entwicklungen nach dem</w:t>
      </w:r>
    </w:p>
    <w:p>
      <w:r>
        <w:t>E-6005/2024 Seite 13 Putschversuch von Teilen des türkischen Militärs im Juli 2016 ist gemäss konstanter Praxis des Bundesverwaltungsgerichts nicht von einer Situation allgemeiner Gewalt oder bürgerkriegsähnlichen Verhältnissen in der Tür- kei auszugehen (vgl. Urteil des BVGer E-6224/2019 vom 19. April 2023 m.w.H.). Es ist aufgrund des Gesagten nicht von einer generellen Unzu- mutbarkeit des Vollzugs von Wegweisungen auszugehen (vgl. BVGE 2013/2 E. 9.6; Referenzurteil E-1948/2018 vom 12. Juni 2018 E. 7.3.1).</w:t>
      </w:r>
    </w:p>
    <w:p>
      <w:r>
        <w:rPr>
          <w:b/>
        </w:rPr>
        <w:t>E. 10.2.6</w:t>
      </w:r>
    </w:p>
    <w:p>
      <w:r>
        <w:t>Ferner liegen auch in individueller Hinsicht keine Wegeweisungs- vollzugshindernisse vor, wobei diesbezüglich auf die zutreffenden Erwä- gungen des SEM verwiesen werden kann, denen sich das Gericht vollum- fänglich anschliesst (vgl. a.a.O. E. III Ziff. 2). Die Beschwerdeführerin ver- mag diesen Argumenten mit ihrem Einwand auf ihr kleines familiäres Netz in der Türkei und der fehlenden Berufsausbildung nichts entgegenzuset- zen. Die Beschwerdeführerin verfügt über eine gute Schildbildung (abge- schlossenes Gymnasium) und über eine bestandene Unizulassungsprü- fung mit gutem Resultat. Es ist ihr zuzumuten zeitnah ihren Lebensunter- halt selbst zu bestreiten respektive eine Ausbildung zu beginnen.</w:t>
      </w:r>
    </w:p>
    <w:p>
      <w:r>
        <w:rPr>
          <w:b/>
        </w:rPr>
        <w:t>E. 10.2.7</w:t>
      </w:r>
    </w:p>
    <w:p>
      <w:r>
        <w:t>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 Mit Eingabe vom 14. Oktober 2024 reichte die Beschwerdeführerin einen ärztlichen Bericht der G._______ vom (…) 2024 ein. Darin wurde festge- stellt, dass sie sich seit 9. September 2024 in Behandlung befinde und re- gelmässige ambulante psychiatrisch-psychotherapeutische Gespräche stattfänden. Gemäss Diagnosestellung leide sie an einer (…) (ICD-10: […]) und an einer (…) (ICD-10: […]). Ohne die gesundheitlichen Belange der Betroffenen zu verharmlosen, ist klar festzuhalten, dass vorliegend nicht von einer existenziellen medizinischen Notlage ausgegangen werden kann. Sollte die Beschwerdeführerin weiterhin auf eine medizinische, ins- besondere psychiatrische Behandlung angewiesen sein, ist eine solche in der Türkei verfügbar. Es ist davon auszugehen, dass ihre psychischen</w:t>
      </w:r>
    </w:p>
    <w:p>
      <w:r>
        <w:t>E-6005/2024 Seite 14 Probleme in der Türkei adäquat behandelt werden können (vgl. Urteil des BVGer E-158/2024 vom 4. April 2024 m.w.H.). Hinsichtlich einer allfälligen Gefahr der Suizidalität bei einem zwangswei- sen Wegweisungsvollzug ist darauf hinzuweisen, dass vom Vollzug der Wegweisung gemäss konstanter Rechtsprechung nicht Abstand zu neh- men ist, solange, wie vorliegend, Massnahmen zur Verhütung der Umset- zung einer Suiziddrohung getroffen werden können (vgl. etwa Urteil des BVGer D-172/2021 vom 5. Januar 2023 E. 9.3.3 und auch Urteil des BGer 2C_856/2015 vom 10. Oktober 2015 E. 3.2.1).</w:t>
      </w:r>
    </w:p>
    <w:p>
      <w:r>
        <w:rPr>
          <w:b/>
        </w:rPr>
        <w:t>E. 10.3</w:t>
      </w:r>
    </w:p>
    <w:p>
      <w:r>
        <w:t>Es ist schliesslich ohne Weiteres von der Möglichkeit des Wegwei- sungsvollzugs auszugehen (Art. 83 Abs. 2 AIG).</w:t>
      </w:r>
    </w:p>
    <w:p>
      <w:r>
        <w:rPr>
          <w:b/>
        </w:rPr>
        <w:t>E. 10.4</w:t>
      </w:r>
    </w:p>
    <w:p>
      <w:r>
        <w:t>Zusammenfassend hat die Vorinstanz den Wegweisungsvollzug zu Recht als zulässig, zumutbar und möglich bezeichnet. Das Eventualbegeh- ren ist somit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amtlichen Verbeiständung ungeachtet der Prozessarmut der Beschwerdeführerin abzuweisen. Das Gesuch um Verzicht auf die Erhebung eines Kostenvorschusses ist mit dem vorliegend instruktionslos ergehenden, verfahrensabschliessenden Urteil in der Sa- che hinfällig. (Dispositiv nächste Seite)</w:t>
      </w:r>
    </w:p>
    <w:p>
      <w:r>
        <w:t>E-6005/2024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