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E-6004/2017 vom 23. November 2017</w:t>
      </w:r>
    </w:p>
    <w:p>
      <w:r>
        <w:t>Bundesverwaltungsgericht, 2017-11-23, FR</w:t>
      </w:r>
    </w:p>
    <w:p>
      <w:r>
        <w:rPr>
          <w:b/>
        </w:rPr>
        <w:t xml:space="preserve">Quelle: </w:t>
      </w:r>
      <w:r>
        <w:t>https://mcp.opencaselaw.ch/entscheid/bvger_E-6004_2017</w:t>
      </w:r>
    </w:p>
    <w:p>
      <w:r>
        <w:t>FR: TAF E-6004/2017 du 23 novembre 2017</w:t>
      </w:r>
    </w:p>
    <w:p>
      <w:r>
        <w:t>IT: TAF E-6004/2017 del 23 novembre 2017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Mathias Deshusses, licencié en droit, est désigné mandataire d'office.</w:t>
      </w:r>
    </w:p>
    <w:p>
      <w:r>
        <w:rPr>
          <w:b/>
        </w:rPr>
        <w:t>E. 5</w:t>
      </w:r>
    </w:p>
    <w:p>
      <w:r>
        <w:t>L'indemnité allouée au mandataire d'office est fixée à 800 francs.</w:t>
      </w:r>
    </w:p>
    <w:p>
      <w:r>
        <w:rPr>
          <w:b/>
        </w:rPr>
        <w:t>E. 6</w:t>
      </w:r>
    </w:p>
    <w:p>
      <w:r>
        <w:t>Le présent arrêt est adressé au recourant, au SEM et à l'autorité cantonale. Le président du collège : Le greffier : François Badoud Olivier Toinet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