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E-6003/2018 vom 10. April 2019</w:t>
      </w:r>
    </w:p>
    <w:p>
      <w:r>
        <w:t>Bundesverwaltungsgericht, 2019-04-10, DE</w:t>
      </w:r>
    </w:p>
    <w:p>
      <w:r>
        <w:rPr>
          <w:b/>
        </w:rPr>
        <w:t xml:space="preserve">Quelle: </w:t>
      </w:r>
      <w:r>
        <w:t>https://mcp.opencaselaw.ch/entscheid/bvger_E-6003_2018</w:t>
      </w:r>
    </w:p>
    <w:p>
      <w:r>
        <w:t>FR: TAF E-6003/2018 du 10 avril 2019</w:t>
      </w:r>
    </w:p>
    <w:p>
      <w:r>
        <w:t>IT: TAF E-6003/2018 del 10 aprile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befürchtet, bei einer Rückkehr nach Syrien von der YPG wegen ihrer Desertion bestraft und erneut eingezogen zu werden. Nach Erkenntnissen des Gerichts besteht in jenem territorialen Bereich in Nordsyrien, der seit geraumer Zeit von der syrisch-kurdischen Partei PYD (Partiya Yekitîya Demokrat; Demokratische Einheitspartei) und deren bewaffneten Organisation YPG kontrolliert wird, seit Juli 2014 eine obligatorische Dienstpflicht in den lokalen Selbstverteidigungseinheiten, die grundsätzlich für alle männlichen Bürger zwischen achtzehn und dreissig Jahren gilt. Dieser Umstand als solcher ist gemäss geltender Rechtsprechung aus asylrechtlicher Sicht nicht als grundsätzlich problematisch zu erachten (vgl. etwa Urteil des BVGer D-5253/2018 vom 4. Oktober 2018 E. 5.2.1 m.H. auf das Referenzurteil D-5329/2014 vom 23. Juni 2015 E. 5.3). Die Einschätzung im Urteil D-5329/2014, wonach sich kein Bild eines systematischen Vorgehens gegen Dienstverweigerer ergebe, das die Schwelle zu ernsthaften Nachteilen im Sinne von Art. 3 AsylG erreichen würde, trifft grundsätzlich nach wie vor zu. Dies selbst dann, wenn sich die Vorgehensweise der YPG möglicherweise etwas verschärft haben sollte (vgl. dazu UNHCR, International Protection Considerations with Regard to People Fleeing the Syrien Arab Republic, Update V vom November 2017, S. 22 f.). Derzeit liegen insbesondere auch keine konkreten Anhaltspunkte dafür vor, dass die YPG Personen, die die Teilnahme am bewaffneten Kampf der Organisation ablehnten, als "Verräter" betrachten und einer politisch motivierten Bestrafung zuführen würde. Auch im heutigen Kontext ist nach wie vor davon auszugehen, dass in den von der PYD und YPG kontrollierten Gebieten eine Missachtung von Aufforderungen zur Wahrnehmung der Dienstpflicht keine flüchtlingsrelevanten Sanktionen nach sich zieht. Diesbezüglich kann etwa auf das Urteil des BVGer E-2506/2017 vom 7. Dezember 2018 E. 7.2 und die dort gemachten Hinweise verwiesen werden. Angesichts dessen, dass selbst wehrpflichtige männliche Bürger zwischen achtzehn und dreissig Jahren keine asylrelevanten Nachteile bei einer Dienstverweigerung zu befürchten haben, ist nicht ersichtlich, weshalb es sich bei der nicht wehrpflichtigen weiblichen Beschwerdeführerin, die sich zudem freiwillig bei der YPG zum Dienst gemeldet hatte, anders verhalten sollte. Mangels entsprechender Hinweise erscheint auch als unwahrscheinlich, dass die Beschwerdeführerin von der YPG als Oppositionelle betrachtet werden könnte und entsprechend mit einer politisch motivierten (besonderes harten) Bestrafung rechnen müsste. Dies gilt auch für das weitere Vorbringen der Beschwerdeführerin, sie sei zu Unrecht des Waffendiebstahls beschuldigt worden und befürchte bei einer Rückkehr eine ungerechtfertigte Bestrafung. Dazu ist festzuhalten, dass die Beschwerdeführerin in der Lage sein dürfte, den von Angehörigen der YPG zu Unrecht erhobenen Vorwurf des Waffendiebstahls zu entkräften und die Sache aufzuklären. Unbesehen davon wäre eine Bestrafung wegen Waffendiebstahls nicht asylrelevant, weil keine Anhaltspunkte dafür vorliegen, dass sie mit einer politisch motivierten Bestrafung rechnen müsste. In Ermangelung eines asylrelevanten Verfolgungsmotivs wäre eine allenfalls drohende Bestrafung somit lediglich unter dem Aspekt der Unzulässigkeit respektive Unzumutbarkeit des Wegweisungsvollzugs relevant, der aufgrund der vom SEM angeordneten vorläufigen Aufnahme hier allerdings nicht Prozessgegenstand ist (vgl. Urteil des BVGer D-5329/2014 vom 23. Juni 2015 E. 5.3). Vor diesem Hintergrund vermögen die Angaben der Mutter auch bei Annahme ihrer Authentizität keine objektiv begründete Furcht vor Verfolgung darzutun.</w:t>
      </w:r>
    </w:p>
    <w:p>
      <w:r>
        <w:rPr>
          <w:b/>
        </w:rPr>
        <w:t>E. 4.2</w:t>
      </w:r>
    </w:p>
    <w:p>
      <w:r>
        <w:t>Soweit die Beschwerdeführerin zumindest sinngemäss geltend macht, sie habe bereits durch das Stellen eines Asylgesuchs im Ausland und ihrer langen Landesabwesenheit einen Grund für eine zukünftig zu befürchtende Verfolgung durch die syrischen Behörden gesetzt, ist ihr zu entgegnen, dass zwar davon auszugehen ist, dass sie bei ihrer (hypothetischen) Wiedereinreise in Syrien einer Befragung durch die heimatlichen Behörden unterzogen würde. Diesbezüglich ist aber festzuhalten, dass sie für den Zeitpunkt ihrer Ausreise keine Gründe im Sinne von Art. 3 AsylG dazutun vermochte, weshalb nicht mit der notwendigen hohen Wahrscheinlichkeit von einer Verfolgung im Sinne von Art. 3 AsylG auszugehen ist.</w:t>
      </w:r>
    </w:p>
    <w:p>
      <w:r>
        <w:rPr>
          <w:b/>
        </w:rPr>
        <w:t>E. 4.3</w:t>
      </w:r>
    </w:p>
    <w:p>
      <w:r>
        <w:t>Zusammenfassend ist festzustellen, dass die Beschwerdeführerin keine Vor- oder Nachfluchtgründe darzutun vermochte. Die Vorinstanz hat folglich zu Recht die Flüchtlingseigenschaft verneint und ihr Asylgesuch abgelehnt.</w:t>
      </w:r>
    </w:p>
    <w:p>
      <w:r>
        <w:rPr>
          <w:b/>
        </w:rPr>
        <w:t>E. 5</w:t>
      </w:r>
    </w:p>
    <w:p>
      <w:r>
        <w:t>Im Sinne einer Klarstellung ist abschliessend festzuhalten, dass sich aus den vorstehenden Erwägungen nicht der Schluss ergibt, die Beschwerdeführerin sei zum heutigen Zeitpunkt aufgrund der Entwicklung in Syrien nicht gefährdet. Das SEM hat der Gefährdung der Beschwerdeführerin mit der Anordnung der vorläufigen Aufnahme in der Schweiz zufolge Unzumutbarkeit des Wegweisungsvollzugs im Sinne von Art. 83 Abs. 4 AIG entsprechend Rechnung getragen.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der Wegweisung wurde vom SEM zugunsten einer vorläu-figen Aufnahme aufgeschoben. Da die Wegweisungsvollzugshindernisse alternativer Natur sind (vgl. BVGE 2009/51 E. 5.4 S. 748), erübrigen sich praxisgemäss Ausführungen zur Durchführbarkeit des Wegweisungsvoll-zugs. Das Vorliegen von Vollzugshindernissen ist bei einer allfälligen Auf-hebung der vorläufigen Aufnahme erneut zu prüfen. Die vorläufige Auf-nahme tritt mit dem vorliegenden Entscheid formell in Kraft.</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9</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am 5. November 2018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