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E-6000/2009 vom 28. September 2011</w:t>
      </w:r>
    </w:p>
    <w:p>
      <w:r>
        <w:t>Bundesverwaltungsgericht, 2011-09-28, FR</w:t>
      </w:r>
    </w:p>
    <w:p>
      <w:r>
        <w:rPr>
          <w:b/>
        </w:rPr>
        <w:t xml:space="preserve">Quelle: </w:t>
      </w:r>
      <w:r>
        <w:t>https://mcp.opencaselaw.ch/entscheid/bvger_E-6000_2009</w:t>
      </w:r>
    </w:p>
    <w:p>
      <w:r>
        <w:t>FR: TAF E-6000/2009 du 28 septembre 2011</w:t>
      </w:r>
    </w:p>
    <w:p>
      <w:r>
        <w:t>IT: TAF E-6000/2009 del 28 settembre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de la loi du 26 juin 1998 sur l'asile (LAsi, RS 142.31), le Tribunal administratif fédéral (ci-après,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lequel statue alors définitivement, sauf demande d'extradition déposé par l'Etat dont le requérant cherche à se protéger (art. 83 let. d ch. 1 de la loi du 17 juin 2005 sur le Tribunal fédéral [LTF, RS 173.110]). En l'occurrence, le Tribunal est compétent pour statuer sur la présente cause.</w:t>
      </w:r>
    </w:p>
    <w:p>
      <w:r>
        <w:rPr>
          <w:b/>
        </w:rPr>
        <w:t>E. 1.2</w:t>
      </w:r>
    </w:p>
    <w:p>
      <w:r>
        <w:t>La procédure devant le Tribunal est régie par la PA, pour autant que ni la LTAF (cf. art. 37 LTAF), ni la LAsi (cf. art. 6 LAsi), n'en disposent autrement. 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ont allégué qu'ils avaient été contraints de quitter le Kosovo parce que leur sécurité n'y était plus assurée et ont fait valoir les préjudices auxquels ils seraient exposés, au Kosovo, en raison de l'ancienne fonction de A._______.</w:t>
      </w:r>
    </w:p>
    <w:p>
      <w:r>
        <w:rPr>
          <w:b/>
        </w:rPr>
        <w:t>E. 3.1.1</w:t>
      </w:r>
    </w:p>
    <w:p>
      <w:r>
        <w:t>Sur ce point, l'ODM a retenu dans sa décision du 20 août 2009 que les motifs allégués remontaient à une dizaine d'années et que, depuis lors, les recourants n'avaient pas rencontré de difficultés particulières "en relation avec [leur] situation au Kosovo". Il en a conclu qu'il n'y avait pas de "lien de causalité direct" entre les motifs d'asile des intéressés et leur fuite.</w:t>
      </w:r>
    </w:p>
    <w:p>
      <w:r>
        <w:rPr>
          <w:b/>
        </w:rPr>
        <w:t>E. 3.1.2</w:t>
      </w:r>
    </w:p>
    <w:p>
      <w:r>
        <w:t>Dans leur recours, les recourants soulignent qu'ils sont ressortissants du Kosovo et que le ressentiment des Albanais envers les anciens collaborateurs des Serbes est toujours aussi important.</w:t>
      </w:r>
    </w:p>
    <w:p>
      <w:r>
        <w:rPr>
          <w:b/>
        </w:rPr>
        <w:t>E. 3.1.3</w:t>
      </w:r>
    </w:p>
    <w:p>
      <w:r>
        <w:t>Force est de constater que la décision entreprise ne tient aucunement compte du fait que les recourants, qui ont quitté le Kosovo en juin 1999, n'y sont, selon leurs déclarations, pas retournés, sinon pour de très courts séjours. Aussi, on ne saurait nier l'existence d'un rapport de connexité entre les motifs invoqués et leur départ du Kosovo, même s'ils sont demeurés plus de huit ans dans une autre partie de la Serbie avant de quitter ce pays. C'est donc à bon droit que les recourants contestent le raisonnement de l'ODM sur ce point. Cela dit, le Tribunal peut laisser indécise la question de savoir si les recourants ont également la nationalité du Kosovo et, dans l'affirmative, s'ils peuvent se prévaloir d'une crainte objectivement fondée de subir des préjudices en cas de retour dans ce pays. En effet, l'ODM a considéré- cela ressort notamment de la première page de sa décision - que les intéressés pouvaient se prévaloir de la nationalité serbe, la Serbie n'ayant pas reconnu l'indépendance du Kosovo (sur ce point, cf. ATAF 2010/41 p. 571ss). Au demeurant, les recourants ne contestent pas véritablement posséder la nationalité serbe, même s'ils font valoir que leur pays d'origine est le Kosovo. L'ODM ne s'étant pas prononcé en fonction d'un éventuel retour au Kosovo, le Tribunal examinera dans la suite des considérants la situation des recourants en tant que citoyens serbes.</w:t>
      </w:r>
    </w:p>
    <w:p>
      <w:r>
        <w:rPr>
          <w:b/>
        </w:rPr>
        <w:t>E. 3.2</w:t>
      </w:r>
    </w:p>
    <w:p>
      <w:r>
        <w:t>Les recourants ont vécu durant plus de huit ans à Belgrade, avant de quitter la Serbie. Selon leurs déclarations, ils y auraient été en butte à l'animosité des Serbes - qui les auraient assimilés aux Albanais du Kosovo - et auraient fait face à nombre de brimades. En outre, ils se seraient sentis réellement menacés par un de leurs voisins.</w:t>
      </w:r>
    </w:p>
    <w:p>
      <w:r>
        <w:rPr>
          <w:b/>
        </w:rPr>
        <w:t>E. 3.2.1</w:t>
      </w:r>
    </w:p>
    <w:p>
      <w:r>
        <w:t>S'agissant des difficultés rencontrées par les recourants en Serbie, l'ODM a retenu qu'il s'agissait de" tracasseries" ou de "peccadilles" et non de sérieux préjudices, d'une intensité suffisante pour conduire à la reconnaissance de leur qualité de réfugiés. Dans sa réponse au recours, il a en outre soutenu que la situation des minorités avait évolué depuis l'indépendance du Kosovo, que la Serbie - désignée par le Conseil fédéral comme un pays exempt de persécutions [safe country] - s'était dotée d'instruments visant à garantir les droits des minorités, et que les autorités ne toléraient ni ne soutenaient les actes d'agression isolés contre des personnes appartenant à des minorités.</w:t>
      </w:r>
    </w:p>
    <w:p>
      <w:r>
        <w:rPr>
          <w:b/>
        </w:rPr>
        <w:t>E. 3.2.2</w:t>
      </w:r>
    </w:p>
    <w:p>
      <w:r>
        <w:t>Les recourants contestent cette appréciation. Ils font grief à l'ODM d'ignorer les nombreuses difficultés et souffrances qu'ils ont endurées en Serbie, ainsi que les menaces de mort dont ils ont fait l'objet. Dans leur réplique du 3 août 2011, ils font valoir que plusieurs rapports relatifs à la situation des minorités en Serbie démontrent que la réalité quotidienne est bien éloignée des programmes législatifs visant à garantir les droits des minorités.</w:t>
      </w:r>
    </w:p>
    <w:p>
      <w:r>
        <w:rPr>
          <w:b/>
        </w:rPr>
        <w:t>E. 3.2.3</w:t>
      </w:r>
    </w:p>
    <w:p>
      <w:r>
        <w:t>Le Tribunal n'entend pas contester la véracité des problèmes allégués les recourants, ni le fait que ceux-ci ont pu, réellement, souffrir de la permanence et de la multiplicité de comportements hostiles, sinon discriminatoires, à leur égard. Même si les incidents isolés décrits lors de leurs auditions - méchanceté des camarades de classe, malveillance des voisins, hostilité du personnel soignant - paraissent a priori de faible importance, la répétition de pareilles attitudes a pu provoquer chez eux le sentiment, décrit par le recourant, d'être traités en citoyens de "troisième classe" (cf. pv de l'audition sur les motifs p. 5). Cependant, force est de constater avec l'ODM que les difficultés alléguées ne revêtent pas l'intensité nécessaire pour être assimilées à de sérieux préjudices, au sens de l'art. 3 LAsi. Les recourants ont été enregistrés comme personnes déplacées. Même s'ils n'obtenaient pas les meilleurs logements et ont dû souvent déménager, ils ont trouvé à se loger et à subvenir à leurs besoins. Leurs enfants ont été scolarisés et la recourante n'a pas été privée de soins essentiels. Ils ont tout de même vécu durant huit ans en Serbie sans que leur survie n'ait été mise en péril. Il ressort de manière claire de l'audition du recourant que le facteur qui a déclenché sa décision de partir, avec sa famille, réside dans le regain de tension ressenti à l'annonce d'une prochaine déclaration d'indépendance du Kosovo. Le recourant dit avoir reçu de sérieuses menaces de son voisin, (...). En outre, il explique que, s'étant déjà trouvé dans une situation comparable au moment de la fin de la guerre du Kosovo, il a nourri une crainte particulièrement forte à l'idée que l'indépendance du Kosovo allait exacerber l'animosité des Serbes contre les personnes venant de cette province (cf. pv de l'audition sur les motifs p. 32). On peut laisser indécise la question de savoir si ces éléments, qui expliquent la peur subjective du recourant d'une aggravation de la situation, constituaient également, au moment de son départ, des indices d'une crainte objectivement fondée de subir des préjudices. Cependant, il n'est pas contestable que les actes hostiles visaient essentiellement les Albanais, en particulier en Serbie du Sud, proche de la frontière avec le Kosovo (Mohamet Ilazi ; Serbie : situation de la population albanaise dans la vallée de Preshevo ; rapport OSAR, Berne, 21 juillet 2009), et que cette situation, particulièrement tendue au moment de la discussion sur le statut du Kosovo, a assez rapidement perdu en intensité. En outre et surtout, comme l'a relevé l'ODM, la situation a évolué de manière favorable durant ces dernières années sur le plan de la protection des minorités (cf. European Commission : Serbia 2010, Progress Report, 9 novembre 2010, p. 16ss). Même si, comme le soulignent les recourants, les progrès sur le plan législatif ne sont pas à eux seuls suffisants, même si on déplore encore des comportements discriminatoires, voire des incidents violents (en particulier envers les Roms) qui ne sont pas toujours poursuivis avec la rigueur nécessaire, les recourants n'ont actuellement pas de motif concret de redouter de subir, en cas de retour en Serbie, en raison de leur origine, des préjudices déterminants pour la reconnaissance de leur qualité de réfugiés.</w:t>
      </w:r>
    </w:p>
    <w:p>
      <w:r>
        <w:rPr>
          <w:b/>
        </w:rPr>
        <w:t>E. 4.1</w:t>
      </w:r>
    </w:p>
    <w:p>
      <w:r>
        <w:t>Au vu de ce qui précède, c'est à bon droit que l'ODM a refusé de reconnaître la qualité de réfugiés des recourants et a rejeté leur demande d'asile.</w:t>
      </w:r>
    </w:p>
    <w:p>
      <w:r>
        <w:rPr>
          <w:b/>
        </w:rPr>
        <w:t>E. 4.2</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l'occurrence, l'exécution du renvoi ne contrevient pas au principe de non-refoulement de l'art. 5 LAsi. Comme exposé plus haut, les recourants n'ont pas rendu vraisemblable qu'en cas de retour en Serbie, dont ils peuvent se prévaloir de la nationalité,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 cf. également arrêts de la Cour européenne des Droits de l'Homme en l'affaire F.H. c/Suède du 20 janvier 2009, requête n° 32621/06 et en l'affaire Saadi c/Italie du 28 février 2008, requête n° 37201/06).</w:t>
      </w:r>
    </w:p>
    <w:p>
      <w:r>
        <w:rPr>
          <w:b/>
        </w:rPr>
        <w:t>E. 7.5</w:t>
      </w:r>
    </w:p>
    <w:p>
      <w:r>
        <w:t>En l'occurrence, et pour les mêmes raisons que celles exposées au consid. 3 ci-dessus, les recourants n'ont pas établi à satisfaction l'existence d'un risque réel concret et sérieux de subir personnellement des traitements prohibés en cas de retour en Serbie.</w:t>
      </w:r>
    </w:p>
    <w:p>
      <w:r>
        <w:rPr>
          <w:b/>
        </w:rPr>
        <w:t>E. 7.6</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la Serbie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de leur renvoi en Serbie impliquerait une mise en danger concrète des recourants. A._______ n'a pas allégué souffrir de problèmes de santé entravant sa capacité de travail. Dès lors, il devrait être capable, comme par le passé, compte tenu de ses diverses expériences professionnelles et des réseaux sociaux qu'il a pu développer, de subvenir aux besoins de sa famille. Les problèmes auxquels il pourrait être confronté, que ce soit sur le plan du marché du travail ou de la recherche d'un logement, compte tenu de la situation économique et sociale du pays, ne sont pas de nature à faire obstacle à l'exécution du renvoi des intéressés. En effet, en tant que citoyens serbes, ils jouissent fondamentalement des mêmes droits que les autres ressortissants de ce pays (cf. ATAF2010/41 précité). Ils ont déjà été enregistrés comme personnes déplacées. Il n'y a pas de motif de penser qu'ils ne pourraient pas, cas échéant, redemander à être enregistrés si leur départ devait avoir mis fin à ce statut. Aussi, ils devraient pouvoir, si nécessaire, accéder au système social.</w:t>
      </w:r>
    </w:p>
    <w:p>
      <w:r>
        <w:rPr>
          <w:b/>
        </w:rPr>
        <w:t>E. 8.4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En l'occurrence, les recourants ont fourni, avec leur réplique du 3 août 2011, un rapport concernant l'état de santé de B._______. Celle-ci souffre de troubles de santé psychique et physique (état anxio-dépressif / gonalgie sur gonarthrose sévère / obésité morbide / hypertension). Concernant les douleurs aux genoux, un traitement par antalgique et physiothérapie est indispensable. Pour son état psychique, elle bénéficie "depuis peu" d'un suivi en psychiatrie, de manière à évaluer la nécessité d'un traitement médicamenteux ou d'un rythme plus intensif des consultations. Un suivi par un spécialiste de l'obésité est jugé nécessaire afin de surveiller le risque de développement d'un diabète et le risque cardio-vasculaire, ainsi qu'une péjoration plus rapide des troubles ostéo-articulaires. Au vu de ce qui précède, il n'apparaît pas que la recourante a, à l'heure actuelle, besoin de soins essentiels, au sens précité. Le fait qu'elle ait, selon le rapport médical produit, "un meilleur pronostic" sous le suivi actuel et que les possibilités de prise en charge dans le pays d'origine ne garantissent pas un traitement identique, ne saurait être pris en considération, tant que cela ne met pas en danger concrètement l'intéressée. Au demeurant, les recourants, enregistrés comme personnes déplacées en Serbie, y bénéficiaient d'une assurance-maladie. Comme relevé plus haut, il n'y a pas de motif de penser qu'ils ne pourraient pas, cas échéant, redemander à être enregistrés à nouveau si leur départ devait avoir mis fin à leur statut de personnes déplacées. Dans ces conditions, il n'y a pas lieu de penser que la recourante pourrait, pour des raisons financières, ne pas avoir accès, cas échéant, à des soins indispensables, ni que son état de santé pourrait se dégrader très rapidement au point de conduire d'une manière certaine à une mise en danger concrète, au sens de la jurisprudence précitée.</w:t>
      </w:r>
    </w:p>
    <w:p>
      <w:r>
        <w:rPr>
          <w:b/>
        </w:rPr>
        <w:t>E. 8.5</w:t>
      </w:r>
    </w:p>
    <w:p>
      <w:r>
        <w:t>En conclusion, l'exécution du renvoi doit être considérée comme raisonnablement exigible, au sens de l'art. 83 al. 4 LEtr.</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des recourants, conformément aux art. 63 al. 1 PA et 2 et 3let.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