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E-5/2016 vom 20. Januar 2016</w:t>
      </w:r>
    </w:p>
    <w:p>
      <w:r>
        <w:t>Bundesverwaltungsgericht, 2016-01-20, DE</w:t>
      </w:r>
    </w:p>
    <w:p>
      <w:r>
        <w:rPr>
          <w:b/>
        </w:rPr>
        <w:t xml:space="preserve">Quelle: </w:t>
      </w:r>
      <w:r>
        <w:t>https://mcp.opencaselaw.ch/entscheid/bvger_E-5_2016</w:t>
      </w:r>
    </w:p>
    <w:p>
      <w:r>
        <w:t>FR: TAF E-5/2016 du 20 janvier 2016</w:t>
      </w:r>
    </w:p>
    <w:p>
      <w:r>
        <w:t>IT: TAF E-5/2016 del 20 gennaio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a Dublin-III-VO ist der Mitgliedstaat verpflichtet, einen Antragsteller nach Massgabe der Art. 21, 22, und 29 aufzunehmen.</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stellt in der angefochtenen Verfügung fest, Italien sei für die Durchführung des Asyl- und Wegweisungsverfahrens zuständig. Für einen Selbsteintritt der Schweiz aus humanitären Gründen würden keine Gründe vorliegen. Es würden keine Hinweise für eine Verletzung von Art. 3 EMRK bestehen.</w:t>
      </w:r>
    </w:p>
    <w:p>
      <w:r>
        <w:rPr>
          <w:b/>
        </w:rPr>
        <w:t>E. 4.2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w:t>
      </w:r>
    </w:p>
    <w:p>
      <w:r>
        <w:rPr>
          <w:b/>
        </w:rPr>
        <w:t>E. 4.2.1</w:t>
      </w:r>
    </w:p>
    <w:p>
      <w:r>
        <w:t>Der Beschwerdeführer bringt einzig vor, die Zuständigkeitsermittlung der Vorinstanz stelle einzig darauf ab, dass er anlässlich der BzP ausgesagt habe, dass er via Italien in der Schweiz eingereist sei. Stichhaltige Beweise, wie sie Art. 13 Abs. 1 in Verbindung mit Art. 22 Abs. 3 Bst. a Dublin-III-VO verlangen würde, seien somit keine vorhanden.</w:t>
      </w:r>
    </w:p>
    <w:p>
      <w:r>
        <w:rPr>
          <w:b/>
        </w:rPr>
        <w:t>E. 4.2.2</w:t>
      </w:r>
    </w:p>
    <w:p>
      <w:r>
        <w:t>Grundsätzlich kann die Anwendung der allgemeinen Dublin-Kriterien nicht gerügt werden, weil sie sich an die rechtsanwendenden Behörden richten und keine subjektiven Rechte der Asylsuchenden begründen (Urteil des EuGH [Grosse Kammer] vom 10. Dezember 2013 C394/12 Shamso Abdullahi gegen das österreichische Bundesasylamt). Für einzelne Zuständigkeitsbestimmungen kann anderes gelten (Urteil des BVGer E-6513/2014 vom 3. Dezember 2015 zu Art. 9 Dublin-III-VO). Art. 13 Abs. 1 Dublin-III-VO ist indessen keine direkte Zuständigkeitsbestimmung, weshalb sie in Übereinstimmung mit dem allgemeinen Grundsatz nicht gerügt werden kann. Vorbehalten bleibt, dass der Zustimmung des ersuchenden Mitgliedstaates entgegengehalten werden kann, es bestünden systemische Mängel im Asylverfahren oder den Aufnahmebedingungen (Abdullahi/Bundesasylamt Rn. 62).</w:t>
      </w:r>
    </w:p>
    <w:p>
      <w:r>
        <w:rPr>
          <w:b/>
        </w:rPr>
        <w:t>E. 4.2.3</w:t>
      </w:r>
    </w:p>
    <w:p>
      <w:r>
        <w:t>Die Rüge des Beschwerdeführers ist demnach unzulässig, womit auf seine weiteren diesbezüglichen Vorbringen nicht weiter einzugehen ist.</w:t>
      </w:r>
    </w:p>
    <w:p>
      <w:r>
        <w:rPr>
          <w:b/>
        </w:rPr>
        <w:t>E. 4.3</w:t>
      </w:r>
    </w:p>
    <w:p>
      <w:r>
        <w:t>Systemische Mängel im Asylverfahren oder den Aufnahmebedingungen bringt der Beschwerdeführer auf Beschwerdeebene keine vor. Trotzdem ist dazu kurz das Folgende festzuhalten: Italien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Italien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Der Europäische Gerichtshof für Menschenrechte (EGMR) stellt in Bezug auf Italien keine systemischen Mängel an Unterstützung und Einrichtungen für Asylsuchende fest (vgl. Urteil EGMR vom 2. April 2013, Mohammed Hussein und andere gegen Niederlande, Nr. 27725/10, siehe zu Italien auch Urteil EGMR vom 30. Juni 2015 A.S. gegen Schweiz, Nr. 39350/13). Es liegen keine Anhaltspunkte dafür vor, dass Italien im vorliegenden Fall seine staatsvertraglichen Verpflichtungen missachten würde und der Beschwerdeführer einer menschenunwürdigen oder erniedrigenden Behandlung ausgesetzt wäre (Art. 3 EMRK); Art. 3 Abs. 2 Satz 2 Dublin-III-VO greift nicht. Im Übrigen handelt es sich beim Beschwerdeführer nicht um eine besonders verletzliche Person, sondern um einen gesunden jungen Mann.</w:t>
      </w:r>
    </w:p>
    <w:p>
      <w:r>
        <w:rPr>
          <w:b/>
        </w:rPr>
        <w:t>E. 4.4</w:t>
      </w:r>
    </w:p>
    <w:p>
      <w:r>
        <w:t>Die Vorinstanz ist somit zutreffend von der Zuständigkeit Italiens ausgegangen und in Anwendung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5</w:t>
      </w:r>
    </w:p>
    <w:p>
      <w:r>
        <w:t>Zusammenfassend verletzt die angefochtene Verfügung kein Bundesrecht und ist auch sonst nicht zu beanstanden (Art. 106 AsylG). Für eine Rückweisung der Sache zur Neubeurteilung an die Vorinstanz besteht kein Anlass. Die Beschwerde ist abzuweisen. Mit dem vorliegenden Urteil ist der Antrag auf Gewährung der aufschiebenden Wirkung sowie der Antrag, die Vollzugsbehörden des Kantons B._______ seien anzuweisen, von Vollzugshandlungen abzusehen, gegenstandslos geworden.</w:t>
      </w:r>
    </w:p>
    <w:p>
      <w:r>
        <w:rPr>
          <w:b/>
        </w:rPr>
        <w:t>E. 6</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 sein Begehren als aussichtslos zu gelten hat, kann dem Gesuch um Gewährung der unentgeltlichen Rechtspflege nach Art. 65 Abs. 1 VwVG nicht stattgegeben werden. Der Antrag auf Erlass des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