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E-5/2013 vom 23. März 2015</w:t>
      </w:r>
    </w:p>
    <w:p>
      <w:r>
        <w:t>Bundesverwaltungsgericht, 2015-03-23, DE</w:t>
      </w:r>
    </w:p>
    <w:p>
      <w:r>
        <w:rPr>
          <w:b/>
        </w:rPr>
        <w:t xml:space="preserve">Quelle: </w:t>
      </w:r>
      <w:r>
        <w:t>https://mcp.opencaselaw.ch/entscheid/bvger_E-5_2013</w:t>
      </w:r>
    </w:p>
    <w:p>
      <w:r>
        <w:t>FR: TAF E-5/2013 du 23 mars 2015</w:t>
      </w:r>
    </w:p>
    <w:p>
      <w:r>
        <w:t>IT: TAF E-5/2013 del 23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sowie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wies das Asylgesuch mit der Begründung ab, dass die Vorbringen teils den Anforderungen an die Flüchtlingseigenschaft und teils denjenigen an die Glaubhaftmachung nicht zu genügen vermöchten. Bei den vorgetragenen Übergriffen an Bord eines Schiffes im Oktober 2011 handle es sich um strafrechtliche Handlungen seitens privater Drittpersonen. Der Beschwerdeführer habe auf die Erstattung einer Strafanzeige verzichtet, weshalb kein Grund zur Annahme bestehe, dass die türkischen Behörden die nötigen Schritte nicht unternommen hätten. Was die vom Beschwerdeführer geltend gemachte Petition und Selbstdenunziation anbelange, sei festzustellen, dass eine formelle strafrechtliche (Vor-) Untersuchung eröffnet worden sein könnte. Auch erscheine denkbar, dass seitens der Staatsanwaltschaft C._______ ein diesbezüglicher Vorführbefehl erlassen worden sein könnte, nachdem der Beschwerdeführer für die örtlichen Behörden nicht greifbar gewesen sei. Erfahrungsgemäss wäre bei einer derartigen Massenpetition indessen nicht zu erwarten, dass die Autoren solcher Eingaben in Untersuchungshaft versetzt würden. Insofern würden dem Beschwerdeführer auch keine ernsthaften Nachteile bevorstehen und auch nicht in absehbarer Zeit drohen. Es stehe nicht fest, ob tatsächlich eine strafrechtliche Untersuchung gegen den Beschwerdeführer eröffnet worden sei. Zum anderen wäre aufgrund der spezifischen Tatumstände davon auszugehen, dass eine derartige Untersuchung keine ernsthaften Nachteile für den Beschwerdeführer zeitigen würde. Auch das vom türkischen Rechtsanwalt des Beschwerdeführers angeblich in Aussicht gestellte Strafmass von 10 bis 15 Jahren Haft für eine Beteiligung an einer Massenpetition erscheine, bei aller tunlichen Zurückhaltung, als nicht realistisch. Schliesslich erweise sich der Wegweisungsvollzug als zulässig, zumutbar und möglich.</w:t>
      </w:r>
    </w:p>
    <w:p>
      <w:r>
        <w:rPr>
          <w:b/>
        </w:rPr>
        <w:t>E. 5.2</w:t>
      </w:r>
    </w:p>
    <w:p>
      <w:r>
        <w:t>In der Rechtsmittelschrift brachte der Beschwerdeführer im Wesentlichen vor, er sei als ein Sympathisant der BDP politisch aktiv gewesen. Er habe mehrmals an Kundgebungen dieser Partei, welche legal gewesen sei, teilgenommen. Als die Partei dazu aufgerufen habe, gegen die Massenfestnahmen ihrer Anhänger schriftlich zu protestieren, sei der Beschwerdeführer dieser Aufforderung nachgekommen und habe bei der Staatsanwaltschaft C._______ eine kurze Selbstanzeige eingereicht. Er habe aber nicht mit strafrechtlichen Massnahmen gerechnet, weshalb er keine Kopien der eingereichten Petition erstellt habe. Es sei bekannt, dass die türkische AKP-Regierung seit Mai 2009 versuche, den Willen des kurdischen Volkes zu brechen und eine Verhaftungswelle begonnen habe.</w:t>
      </w:r>
    </w:p>
    <w:p>
      <w:r>
        <w:rPr>
          <w:b/>
        </w:rPr>
        <w:t>E. 5.3</w:t>
      </w:r>
    </w:p>
    <w:p>
      <w:r>
        <w:t>Im Rahmen der Vernehmlassung vom 12. Dezember 2014 führte das Bundesamt aus, seine bisherigen Ausführungen zu einem allfälligen Untersuchungsverfahren betreffend Massenpetition und Selbstdenunziation erschienen nach wie vor als zutreffend und würden durch die nachgereichten türkischen Untersuchungsdokumente vollumfänglich bestätigt. Hinzu komme, dass die überregionalen "Speziellen Strafkammern" der Agir Ceza Mahkemesi-Gerichte und die dazugehörigen überregionalen "Speziellen Staatsanwaltschaften" im Februar 2014 türkeiweit ersatzlos abgeschafft worden seien. Dort hängige Gerichtsverfahren und hängige Strafuntersuchungen seien umgehend an die ordentlichen lokalen Provinzgerichte und an die ordentlichen lokalen Provinzstaatsanwaltschaften weitergeleitet respektive zurückübergeben worden. Dies dürfte demnach auch auf die den Beschwerdeführer betreffende strafrechtliche Untersuchung zutreffen. Diese sei aufgrund der bis Februar 2014 geltenden sachlichen Zuständigkeitsregelung mit seinerzeitigem Überweisungsschreiben vom 17. Juni 2012 ("Fezleke") der lokalen Staatsanwaltschaft C._______ an die überregionale "Spezielle Staatsanwaltschaft" von I._______ weitergeleitet worden. Aufgrund der Abschaffung dieser überregionalen Staatsanwaltschaft in I._______ dürfte die Strafuntersuchung nunmehr wieder bei der lokalen Staatsanwaltschaft von C._______ hängig sein. Im Weiteren sei auf die verschiedenen, im Laufe der letzten Jahre in Kraft getretenen Justizreformen in der Türkei hinzuweisen. Demnach würden Meinungsäusserungs- und Propagandadelikte deutlich zurückhaltender strafrechtlich verfolgt. Bei allfälligen Verurteilungen würden in der Regel lediglich noch bedingte beziehungsweise bedingt aufgeschobene Haftstrafen ausgesprochen. Eine derart zurückhaltende strafrechtliche Praxis dürfte insbesondere auch bei Masseneingaben und Selbstdenunziationen Anwendung finden, wie dies vorliegend der Fall sei. Im diesem Lichte betrachtet erscheine bei derartigen Fällen auch eine Versetzung in Untersuchungshaft als ausgesprochen unwahrscheinlich. Im Falle einer erstinstanzlichen Verurteilung hätte der Beschwerdeführer schliesslich die Möglichkeit, eine Beschwerde ans Kassationsgericht zu erheben. Das Gesagte dürfte zudem erst recht für Personen gelten, die an sich gar nicht politisch tätig gewesen seien und bei denen es sich strafrechtlich um "Ersttäter" handle. Beides dürfte auf den Beschwerdeführer zutreffen, der bis Ende 2011 mehrheitlich als Seemann auf verschiedenen Frachtschiffen unterwegs gewesen sei.</w:t>
      </w:r>
    </w:p>
    <w:p>
      <w:r>
        <w:rPr>
          <w:b/>
        </w:rPr>
        <w:t>E. 5.4</w:t>
      </w:r>
    </w:p>
    <w:p>
      <w:r>
        <w:t>In seiner Replikeingabe brachte der Beschwerdeführer ergänzend vor, das BFM versuche zu Unrecht, die ordentlichen lokalen Provinzgerichte und Staatsanwaltschaften als humaner und rechtsstaatlich handelnd darzustellen. Es werde bewusst die Tatsache ausgeblendet, dass die türkische Justiz, unabhängig von der Benennung der betreffenden Behörde, in politischen Verfahren immer gleich handle. Ebenso blende die Vorinstanz aus, dass immer noch rund 10'000 Kurden aus politischen Gründen in türkischen Gefängnissen einsitzen würden. Es treffe zu, dass es nicht mehr häufig zu Zusammenstössen komme, weil zur Zeit der türkische Staat mit der PKK Verhandlungen führe. Die Lage sei jedoch instabil und viele politischen Beobachter gingen davon aus, dass die AKP-Regierung nicht an einer wirklichen Lösung der Kurdenfrage interessiert sei.</w:t>
      </w:r>
    </w:p>
    <w:p>
      <w:r>
        <w:rPr>
          <w:b/>
        </w:rPr>
        <w:t>E. 6.1</w:t>
      </w:r>
    </w:p>
    <w:p>
      <w:r>
        <w:t>Der Beschwerdeführer hat zunächst Übergriffe seitens Seemanns-Kollegen vorgetragen, die er im Oktober 2011, anlässlich seiner Tätigkeit an Bord eines Schiffes, erlitten haben soll. Nach Prüfung der Akten kommt das Bundesverwaltungsgericht zum Schluss, dass die diesbezüglichen vorinstanzlichen Erwägungen (vgl. Ziffer I/1) zu bestätigen sind. Einerseits handelt es sich bei diesen Übergriffen durch Seemannskollegen um Tätlichkeiten im strafrechtlichen Sinne, die von Seiten privater Drittpersonen ausgegangen sind. Es soll sich zudem um einmalige Tätlichkeiten gehandelt haben, die der Beschwerdeführer explizit nicht zur (Straf-) Anzeige gebracht haben will. Nach dem Gesagten müssen diese Vorbringen bereits mangels Eingriffsintensität als nicht asylbeachtlich qualifiziert werden. Zudem besteht kein Grund zur Annahme, dass die türkischen Behörden - deren örtliche und sachliche Zuständigkeit vorausgesetzt - aufgrund eines fehlenden staatlichen Schutzwillens auf eine entsprechende Strafanzeige des Beschwerdeführers hin nichts unternommen hätten. In der Rechtsmitteleingabe räumt der Beschwerdeführer ausdrücklich die fehlende Asylrelevanz dieser Vorbringen ein (vgl. S. 4 oben), weshalb sich weitere Erwägungen hierzu erübrigen.</w:t>
      </w:r>
    </w:p>
    <w:p>
      <w:r>
        <w:rPr>
          <w:b/>
        </w:rPr>
        <w:t>E. 6.2</w:t>
      </w:r>
    </w:p>
    <w:p>
      <w:r>
        <w:t>Was die vom Beschwerdeführer vorgetragenen Ereignisse im Zusammenhang mit einem an die Staatsanwaltschaft gerichteten Petitionsschreiben anbelangt, ist das Folgende festzustellen:</w:t>
      </w:r>
    </w:p>
    <w:p>
      <w:r>
        <w:rPr>
          <w:b/>
        </w:rPr>
        <w:t>E. 6.2.1</w:t>
      </w:r>
    </w:p>
    <w:p>
      <w:r>
        <w:t>Das BFM hat in der angefochtenen Verfügung vom 28. November 2012 Zweifel am diesbezüglichen Sachverhaltsvortrag des Beschwerdeführers angebracht (vgl. Ziffer. I/2, S. 4 f.) und dazu ausgeführt, die handschriftliche Abschrift der angeblichen Petitionseingabe sei offenkundig nicht geeignet, zur Glaubhaftigkeit dieses Vorbringen beizutragen. Seit anfangs 2012 habe der Beschwerdeführer keine weiteren sachdienlichen Dokumente eingereicht, obwohl er deren Beibringung bereits anlässlich seiner Befragung vom 7. Februar 2012 in Aussicht gestellt habe. Gleichzeitig hält das Bundesamt jedoch fest, es sei durchaus denkbar, dass der Beschwerdeführer unlängst tatsächlich ein ähnlich lautendes Petitionsschreiben an die Staatsanwaltschaft verschickt habe und dass, je nach Tenor des Schreibens, eine formelle strafrechtliche (Vor-) Untersuchung eröffnet worden sei und in der Folge die Staatsanwaltschaft einen entsprechenden Vorführbefehl erlassen haben könnte, nachdem der sich in der Schweiz aufhaltende Beschwerdeführer für die örtlichen Behörden nicht greifbar gewesen wäre. In der zweiten Vernehmlassung des BFM vom 12. Dezember 2014 werden keine grundsätzlichen Zweifel an der geltend gemachten Einreichung des besagten Petitionsschreibens mehr angeführt. Vielmehr argumentiert das BFM mit den im Laufe der letzten Jahre in Kraft getretenen Justizreformen in der Türkei und der damit einhergehenden Zurückhaltung der strafrechtlichen Praxis bei Masseneingaben und Selbstdenunziationen. Zudem verweist das BFM auf die Möglichkeit der Einreichung entsprechender Rechtsmittel, sollte es allenfalls zu einer erstinstanzlichen Verurteilung des Beschwerdeführers kommen.</w:t>
      </w:r>
    </w:p>
    <w:p>
      <w:r>
        <w:rPr>
          <w:b/>
        </w:rPr>
        <w:t>E. 6.2.2</w:t>
      </w:r>
    </w:p>
    <w:p>
      <w:r>
        <w:t>Das Bundesverwaltungsgericht kommt zum Schluss, dass die Kernvorbringen des Beschwerdeführers und insbesondere die vorgetragene Petitionseingabe an die türkischen Behörden im Wesentlichen plausibel geschildert wurden und grundsätzlich als glaubhaft betrachtet werden können. Es ist auch durchaus möglich, dass die türkischen Strafverfolgungsbehörden im Jahr 2011 gewisse Ermittlungsmassnahmen eingeleitet haben, nachdem der Beschwerdeführer vor Ort nicht ausfindig gemacht werden konnte. Das Bundesverwaltungsgericht hat keine konkrete Veranlassung, daran zu zweifeln, dass der Beschwerdeführer sich mit einem Petitionsschreiben an die Staatsanwaltschaft gewandt hat und sich im Rahmen einer solchen Eingabe für die Freilassung der inhaftierten Kurden ausgesprochen hat.</w:t>
      </w:r>
    </w:p>
    <w:p>
      <w:r>
        <w:rPr>
          <w:b/>
        </w:rPr>
        <w:t>E. 6.2.3</w:t>
      </w:r>
    </w:p>
    <w:p>
      <w:r>
        <w:t>Zu prüfen ist vorliegend folglich, ob das BFM zu Recht dem Beschwerdeführer die Flüchtlingseigenschaft nicht zuerkannt hat, indem es das Vorliegen einer begründeten Furcht vor einer (höherinstanzlichen) Verurteilung des Beschwerdeführers und einer damit verbundenen asylbeachtlichen Verfolgungssituation verneint hat.</w:t>
      </w:r>
    </w:p>
    <w:p>
      <w:r>
        <w:rPr>
          <w:b/>
        </w:rPr>
        <w:t>E. 6.2.3.1</w:t>
      </w:r>
    </w:p>
    <w:p>
      <w:r>
        <w:t>Der Beschwerdeführer gab im Rahmen der Befragung zur Person und der ausführlichen Anhörung zu Protokoll, er sei Sympathisant der BDP. Er gab ausdrücklich an, nicht Mitglied dieser Partei gewesen zu sein. Er habe im Dezember 2011 an einer Protestkampagne teilgenommen, welche von Tausenden von Personen unterstützt worden sei. Er habe namentlich zusammen mit zehn (bzw. sechs) weiteren Personen ein Protestschreiben unterzeichnet, welches an die Staatsanwaltschaft gesandt worden sei. In diesem Protestschreiben hätten sich die Unterzeichner für die Freilassung der seit 2009 inhaftierten Kurden ausgesprochen. Es hätten beim Beschwerdeführer beziehungsweise seiner Familie insgesamt drei Hausdurchsuchungen stattgefunden und es sei - gemäss den Angaben seines türkischen Rechtsanwaltes - ein Haftbefehl gegen ihn ausgestellt worden. Er habe sich (darüber hinaus) weder religiös noch politisch betätigt (vgl. Akte A7 S. 7; A17 S. 9 ff.).</w:t>
      </w:r>
    </w:p>
    <w:p>
      <w:r>
        <w:rPr>
          <w:b/>
        </w:rPr>
        <w:t>E. 6.2.3.2</w:t>
      </w:r>
    </w:p>
    <w:p>
      <w:r>
        <w:t>Das BFM verwies in diesem Zusammenhang zu Recht auf die im Laufe der letzten Jahren in Kraft getretenen Justizreformen in der Türkei, welche zur Folge haben, dass Meinungsäusserungs- und Propagandatätigkeiten deutlich zurückhaltender strafrechtlich verfolgt werden, auch wenn die Lage der Menschenrechte trotz Verbesserungen in der Praxis weiterhin problematisch ist. Namentlich echte oder mutmassliche Mitglieder von als staatsgefährdend eingestuften Organisationen wie die PKK (Arbeiterpartei Kurdistans) sind nach wie vor gefährdet, von den staatlichen Sicherheitskräften verfolgt und in deren Gewahrsam misshandelt oder gefoltert zu werden (vgl. hierzu: BVGE 2013/25 E. 5.2.2).</w:t>
      </w:r>
    </w:p>
    <w:p>
      <w:r>
        <w:rPr>
          <w:b/>
        </w:rPr>
        <w:t>E. 6.2.3.3</w:t>
      </w:r>
    </w:p>
    <w:p>
      <w:r>
        <w:t>Der Beschwerdeführer hat sich - wie erwähnt - gemäss eigenen Angaben abgesehen von seiner Teilnahme an 1. Mai- und Newroz-Veranstaltungen und an der (legal abgehaltenen) landesweiten Massenkampagne im Dezember 2011 nicht politisch betätigt (vgl. Akte A7 S. 7; A17 S. 11). In den Jahren 2008 bis 2011 arbeitete er als (...) in C._______ und als Seemann an Bord von unter ausländischen Flaggen fahrenden Frachtschiffen. Zuvor war er in der Landwirtschaft für seinen Vater respektive als (...) tätig (vgl. Akte A17, S. 3 und A7, S. 4). Er hat sich auch im Rahmen der geschilderten Protestkampagne im Dezember 2011 nicht in exponierter Stellung politisch engagiert. Er nahm vielmehr gemeinsam mit Tausenden weiteren Personen an dieser Massenkampagne teil und richtete dabei eine - von zehn bzw. sechs weiteren Personen aus einer Heimatprovinz unterzeichnete - Petitions- und Protestschrift an die örtlich zuständige Staatsanwaltschaft. Wie das BFM bereits in der angefochtenen Verfügung festgestellt hat und vom Gericht bestätigt wird, ist es durchaus möglich, dass die zuständige Staatsanwaltschaft gegen den Beschwerdeführer einen Vorführbefehl erlassen hat, weil er aufgrund seiner Landesabwesenheit örtlich nicht greifbar gewesen ist. Aufgrund des dargelegten, persönlichen und politischen Profils des Beschwerdeführers muss jedoch festgestellt werden, dass eine begründete Furcht vor drohenden asylbeachtlichen Nachteilen nicht als überwiegend wahrscheinlich dargetan worden ist. Der Beschwerdeführer hat (seit 2012) keine neuen Beweismittel eingereicht, die konkrete Hinweise auf ein gegen ihn aktuell hängiges Strafverfahren wegen politisch missliebiger Tätigkeit zugunsten der PKK oder einer anderen aus Sicht der türkischen Behörden illegalen politischen Organisation liefern würden. Es gibt daher auch keine aktuellen Anhaltspunkte für einen in diesem Zusammenhang gegen den Beschwerdeführer ausgestellten Haftbefehl oder für eine sonst aus der Einreichung eines Protestschreibens resultierende, flüchtlingsrelevante Verfolgungssituation. Der Beschwerdeführer hat im Weiteren keine stichhaltigen Argumente vorgetragen, die die vorinstanzlichen Erwägungen, wonach sich der Beschwerdeführer bei einer allfälligen Verurteilung mit rechtsstaatlichen Mitteln bei höherrangigen Instanzen zur Wehr setzen könnte, in einem andern Lichte betrachten liessen. Das BFM hat in diesem Zusammenhang zu Recht auf die grundsätzliche Möglichkeit der Einlegung einer Beschwerde an das Kassationsgericht verwiesen (vgl. Vernehmlassung vom 12. Dezember 2014, S. 2), sollte es tatsächlich im Jahr 2011 zu einem Ermittlungs- und nachfolgenden Strafverfahren gegen den Beschwerdeführer gekommen sein.</w:t>
      </w:r>
    </w:p>
    <w:p>
      <w:r>
        <w:rPr>
          <w:b/>
        </w:rPr>
        <w:t>E. 6.3</w:t>
      </w:r>
    </w:p>
    <w:p>
      <w:r>
        <w:t>Andere Asylgründe hat der Beschwerdeführer nicht geltend gemacht. Nach dem Gesagten ist zusammenfassend festzustellen, dass eine begründete Furcht des Beschwerdeführers vor einer flüchtlingsrelevanten Verfolgungssituation verneint werden muss. Entgegen den in der Beschwerdeeingabe geäusserten Befürchtungen (vgl. S. 5 oben) muss nicht davon ausgegangen werden, dass dem Beschwerdeführer im Falle einer Rückkehr in die Türkei eine 10- bis 15-jährige Haftstrafe drohen würde beziehungsweise er mit beachtlicher Wahrscheinlichkeit in absehbarer Zukunft flüchtlingsrechtlich relevante Nachteile zu erleiden hätte.</w:t>
      </w:r>
    </w:p>
    <w:p>
      <w:r>
        <w:rPr>
          <w:b/>
        </w:rPr>
        <w:t>E. 6.4</w:t>
      </w:r>
    </w:p>
    <w:p>
      <w:r>
        <w:t>Zusammenfassend ist es dem Beschwerdeführer somit nicht gelungen, eine im Sinne von Art. 3 AsylG relevante Verfolgungsgefahr nachzuweisen oder glaubhaft zu machen. Das BFM hat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Die Vorinstanz wies in ihrer angefochtenen Verfügung zutreffend daraufhin,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des Übereinkommens gegen Folter und andere grausame, unmenschliche oder erniedrigende Behandlung oder Strafe vom 10. Dezember 1984 (SR 0.105) verbotenen Strafe oder Behandlung ausgesetzt wäre. Gemäss Praxis des Europäischen Gerichtshofes für Menschenrechte (EGMR) müsste der Beschwerdeführer eine konkrete Gefahr ("real risk") nachweisen oder glaubhaft machen, dass ihm im Fall einer Rückschiebung Folter oder unmenschliche Behandlung drohen würde (vgl. EGMR, Saadi gegen Italien, Urteil vom 28. Februar 2008, Beschwerde Nr. 37201/06, §§ 124 - 127, m.w.H.). Auch die allgemeine Menschenrechtssituation im Heimatstaat lässt den Wegweisungsvollzug zum heutigen Zeitpunkt nicht als unzulässig erscheinen. Nach dem Gesagten ist der Vollzug der Wegweisung sowohl im Sinne der asyl -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geht - mit Ausnahme zweier Provinzen im Grenzgebiet zum Nordirak (vgl. BVGE 2013/2) - davon aus, dass die allgemeine Lage in der Türkei nicht durch Krieg, Bürgerkrieg oder durch eine Situation allgemeiner Gewalt gekennzeichnet ist, aufgrund derer die Zivilbevölkerung als konkret gefährdet bezeichnet werden müsste. Der Vollzug der Wegweisung des Beschwerdeführers in seine Herkunftsgegend (Provinzen B._______ und C._______) ist unter diesen Umständen nicht generell als unzumutbar zu bezeichnen.</w:t>
      </w:r>
    </w:p>
    <w:p>
      <w:r>
        <w:rPr>
          <w:b/>
        </w:rPr>
        <w:t>E. 8.3.2</w:t>
      </w:r>
    </w:p>
    <w:p>
      <w:r>
        <w:t>Den Akten sind auch keine Hinweise auf das Vorliegen individueller Vollzugshindernisse zu entnehmen. Der Beschwerdeführer verfügt in seiner Herkunftsgegend über mehrere Familienangehörige (Ehefrau, Sohn und mehrere Brüder; vgl. Akten A7, S. 5). Er könnte sich mit seiner Familie angesichts seiner Berufserfahrung, unter anderem als (...), bei Bedarf zweifellos auch im Westen der Türkei niederlassen, sollte er eine Rückkehr in seine Heimatprovinzen nicht in Betracht ziehen. Der Beschwerdeführer hat anlässlich der Anhörung vom 22. November 2012 auf seine gesundheitliche Situation verwiesen (Behandlung und Operation im Universitätsspital [...] wegen einer [...]). Hierzu ist festzuhalten, dass aufgrund der diesbezüglich eingereichten Beweismittel (Unterlagen des Universitätsspitals [...]) davon auszugehen ist, dass sich der Beschwerdeführer im Jahr 2012 einem stationär durchgeführten, (...) Eingriff hat unterziehen müssen. Nachdem der Beschwerdeführer im weiteren Verlauf seines Asylverfahrens, namentlich im Rahmen des Beschwerdeverfahrens, keine gesundheitlichen Schwierigkeiten (mehr) vorgetragen hat, ist aufgrund der Aktenlage davon auszugehen, dass die (...) (Nach-) Behandlung des Beschwerdeführers abgeschlossen ist und aus medizinischer Hinsicht keine Wegweisungshindernisse vorliegen.</w:t>
      </w:r>
    </w:p>
    <w:p>
      <w:r>
        <w:rPr>
          <w:b/>
        </w:rPr>
        <w:t>E. 8.3.3</w:t>
      </w:r>
    </w:p>
    <w:p>
      <w:r>
        <w:t>Nachdem somit nicht von einer existenzbedrohenden konkreten Gefährdung des Beschwerdeführers auszugehen ist, erweist sich der Vollzug der Wegweisung daher auch als zumutbar.</w:t>
      </w:r>
    </w:p>
    <w:p>
      <w:r>
        <w:rPr>
          <w:b/>
        </w:rPr>
        <w:t>E. 8.4</w:t>
      </w:r>
    </w:p>
    <w:p>
      <w:r>
        <w:t>Schliesslich obliegt es dem Beschwerdeführer, sich bei der zuständigen Vertretung des Heimatstaates die für eine Rückkehr notwendigen Reisedokumente zu beschaffen (vgl. Art. 8 Abs. 4 AsylG und BVGE 2008/34 E. 12 S. 513-515), weshalb der Vollzug der Wegweisung auch als möglich zu bezeichnen ist (Art. 83 Abs. 2 AuG).</w:t>
      </w:r>
    </w:p>
    <w:p>
      <w:r>
        <w:rPr>
          <w:b/>
        </w:rPr>
        <w:t>E. 8.5</w:t>
      </w:r>
    </w:p>
    <w:p>
      <w:r>
        <w:t>Zusammenfassend hat die Vorinstanz den Wegweisungsvollzug zu Recht als zulässig, zumutbar und möglich bezeichnet. Nach dem Gesagten fällt eine Anordnung der vorläufigen Aufnahme ausser Betracht (Art. 83 AuG).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demnach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