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E-59/2023 vom 12. Januar 2023</w:t>
      </w:r>
    </w:p>
    <w:p>
      <w:r>
        <w:t>Bundesverwaltungsgericht, 2023-01-12, DE</w:t>
      </w:r>
    </w:p>
    <w:p>
      <w:r>
        <w:rPr>
          <w:b/>
        </w:rPr>
        <w:t xml:space="preserve">Quelle: </w:t>
      </w:r>
      <w:r>
        <w:t>https://mcp.opencaselaw.ch/entscheid/bvger_E-59_2023</w:t>
      </w:r>
    </w:p>
    <w:p>
      <w:r>
        <w:t>FR: TAF E-59/2023 du 12 janvier 2023</w:t>
      </w:r>
    </w:p>
    <w:p>
      <w:r>
        <w:t>IT: TAF E-59/2023 del 12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Die Änderung des Geburtsdatums im ZEMIS (Dispositivziffer 5 der vorinstanzlichen Verfügung) wurde vom Beschwerdeführer nicht angefochten und ist somit nicht Gegenstand des vorliegenden Verfahrens.</w:t>
      </w:r>
    </w:p>
    <w:p>
      <w:r>
        <w:rPr>
          <w:b/>
        </w:rPr>
        <w:t>E. 1.3</w:t>
      </w:r>
    </w:p>
    <w:p>
      <w:r>
        <w:t>Das Verfahren richtet sich nach dem VwVG, soweit das VGG und das AsylG nichts anderes bestimmen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wie dem vorliegenden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Vorliegend ist den Akten zu entnehmen, dass der Beschwerdeführer am 30. September 2022 in Österreich als Asylsuchender registriert wurde. Das SEM ersuchte deshalb die österreichischen Behörden am 8. Dezember 2022 um Wiederaufnahme des Beschwerdeführers gestützt auf Art. 18 Abs. 1 Bst. b Dublin-III-VO. Die österreichischen Behörden hiessen dieses Gesuch am 22. Dezember 2022 gut. Der Einwand des Beschwerdeführers, er habe in Österreich eigentlich gar kein Asylgesuch stellen wollen, ist bezüglich der Zuständigkeitsfrage unbehelflich, da bereits die vom Beschwerdeführer nicht bestrittene Einreise in das Hoheitsgebiet der Dublin-Staaten die Zuständigkeit Österreichs für die Durchführung des Asyl- und Wegweisungsverfahrens begründet (Art. 18 Abs. 1 Bst. a Dublin-III-VO; vgl. hierzu statt vieler: Urteil BVGer D-270/2021 vom 29. Januar 2021, E.4.1.). Im Übrigen kann auf die zutreffenden weiteren Ausführungen in der angefochtenen Verfügung verwiesen werden, denen sich das Gericht anschliesst.</w:t>
      </w:r>
    </w:p>
    <w:p>
      <w:r>
        <w:rPr>
          <w:b/>
        </w:rPr>
        <w:t>E. 5.2</w:t>
      </w:r>
    </w:p>
    <w:p>
      <w:r>
        <w:t>Soweit der Beschwerdeführer (implizit) geltend macht, aufgrund der von ihm glaubhaft gemachten Minderjährigkeit sei gestützt auf Art. 8 Abs. 4 Dublin-III-VO von der Zuständigkeit der schweizerischen Asylbehörden für sein Asylgesuch auszugehen, ist Folgendes festzustellen:</w:t>
      </w:r>
    </w:p>
    <w:p>
      <w:r>
        <w:rPr>
          <w:b/>
        </w:rPr>
        <w:t>E. 5.2.1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 Entscheidungen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 Das beim Beschwerdeführer vorgenommene Altersgutachten ergab im Zusammenschau aller Untersuchungsbefunde ein Mindestalter von 26,6 Jahren im Zeitpunkt der Untersuchung. Die Frage, ob, wie in der Beschwerde geltend gemacht, das Altersgutachten in Berücksichtigung des Grundsatzurteils des Bundesverwaltungsgerichts BVGE 2018 VI/3 (E-891/2017 vom 8. August 2018) nur als schwaches Indiz für die Volljährigkeit des Beschwerdeführers zu werten sei, kann aufgrund der insgesamt klaren Aktenlage offenbleiben. Wie vom SEM in der angefochtenen Verfügung zutreffend festgehalten, sind nämlich die Angaben des Beschwerdeführers zu seinem Alter anlässlich der Erstbefragung auffallend unbestimmt, ausweichend und widersprüchlich ausgefallen. Ferner ist deutlich darauf hinzuweisen, dass das vorgenommene Altersgutachten ein Mindestalter von 26.6 Jahren ergab und somit die vom Beschwerdeführer behauptete Minderjährigkeit ganz offensichtlich nicht stimmen kann. Auch die österreichischen Behörden haben ihn unzweifelhaft als volljährig erfasst. Zur Vermeidung von Wiederholungen kann auf die zutreffenden Argumente in der angefochtenen Verfügung verwiesen werden, auf welche sowohl in der Stellungnahme als auch auf Beschwerdeebene nur rudimentär eingegangen wird. Es wird gegen die Argumentation des SEM lediglich vorgebracht, der Beschwerdeführer habe aus nachvollziehbaren Gründen keine Identitätsdokumente eingereicht, da er solche nie besessen habe und in Afghanistan sei er nicht verpflichtet gewesen sei, solche zu besitzen. Aufgrund seines Werdegangs sei es nachvollziehbar, dass er über Daten und zeitlichen Angaben nicht gut Auskunft geben könne (niedriger Bildungsstand). In Österreich sei es zu einer falschen Registrierung gekommen, die er sich nicht erklären könne. Diese Erklärungsversuche vermögen nicht zu überzeugen.</w:t>
      </w:r>
    </w:p>
    <w:p>
      <w:r>
        <w:rPr>
          <w:b/>
        </w:rPr>
        <w:t>E. 5.2.2</w:t>
      </w:r>
    </w:p>
    <w:p>
      <w:r>
        <w:t>Nach dem Gesagten gelangt das Gericht im Rahmen einer Gesamtwürdigung aller Umstände (vgl. BVGE 2009/54 E. 4.1; EMARK 2004 Nr. 30 E. 5.3.4 S. 210) in Übereinstimmung mit der Vorinstanz zum Schluss, dass es dem Beschwerdeführer nicht gelungen ist, die von ihm geltend gemachte Minderjährigkeit zum Zeitpunkt seiner Gesuchseinreichung in der Schweiz glaubhaft zu machen. Demnach sind die Voraussetzungen für die Annahme einer Zuständigkeit der Schweiz für sein Asylverfahren gestützt auf Art. 8 Abs. 4 Dublin-III-VO nicht gegeben. Das SEM ist daher mit einem ordnungsgemässen Wiederaufnahmeersuchen an die österreichischen Behörden gelangt.</w:t>
      </w:r>
    </w:p>
    <w:p>
      <w:r>
        <w:rPr>
          <w:b/>
        </w:rPr>
        <w:t>E. 5.3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An dieser Einschätzung vermögen die Hinweise in der Beschwerde auf einzelne Berichte über die allgemeine Situation für Asylsuchende in Österreich nichts zu ändern. Der Beschwerdeführer hat kein konkretes und ernsthaftes Risiko dargetan, dass die österreichischen Behörden in seinem Fall den erwähnten völkerrechtlichen Verpflichtungen nicht nachkommen würden.</w:t>
      </w:r>
    </w:p>
    <w:p>
      <w:r>
        <w:rPr>
          <w:b/>
        </w:rPr>
        <w:t>E. 5.4</w:t>
      </w:r>
    </w:p>
    <w:p>
      <w:r>
        <w:t>Es gibt auch keinen Grund für die Anwendung der Ermessensklausen von Art. 17 Dublin-III-VO oder von Art. 29a Abs. 3 der Asylverordnung 1 vom 11. August 1999 (AsylV 1, SR 142.311). Österreich bleibt somit zuständiger Mitgliedstaat gemäss Dublin-III-VO und ist verpflichtet, den Beschwerdeführer wiederaufzunehmen.</w:t>
      </w:r>
    </w:p>
    <w:p>
      <w:r>
        <w:rPr>
          <w:b/>
        </w:rPr>
        <w:t>E. 5.5</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Österreich angeordnet. Die Beschwerde ist demzufolge abzuweisen.</w:t>
      </w:r>
    </w:p>
    <w:p>
      <w:r>
        <w:rPr>
          <w:b/>
        </w:rPr>
        <w:t>E. 6.1</w:t>
      </w:r>
    </w:p>
    <w:p>
      <w:r>
        <w:t>Mit dem vorliegenden Urteil werden die Gesuche um Gewährung der aufschiebenden Wirkung und um Verzicht auf das Erheben eines Kostenvorschusses gegenstandslos.</w:t>
      </w:r>
    </w:p>
    <w:p>
      <w:r>
        <w:rPr>
          <w:b/>
        </w:rPr>
        <w:t>E. 6.2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