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E-5994/2017 vom 17. Juli 2020</w:t>
      </w:r>
    </w:p>
    <w:p>
      <w:r>
        <w:t>Bundesverwaltungsgericht, 2020-07-17, DE</w:t>
      </w:r>
    </w:p>
    <w:p>
      <w:r>
        <w:rPr>
          <w:b/>
        </w:rPr>
        <w:t xml:space="preserve">Quelle: </w:t>
      </w:r>
      <w:r>
        <w:t>https://mcp.opencaselaw.ch/entscheid/bvger_E-5994_2017</w:t>
      </w:r>
    </w:p>
    <w:p>
      <w:r>
        <w:t>FR: TAF E-5994/2017 du 17 juillet 2020</w:t>
      </w:r>
    </w:p>
    <w:p>
      <w:r>
        <w:t>IT: TAF E-5994/2017 del 17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Asylgründe des Beschwerdeführers seien unglaubhaft, weil er seine angebliche eritreische Staatsangehörigkeit (eritreischer Vater, äthiopische Mutter) auf gefälschte Beweismittel abgestützt habe. Zudem sei die geltend gemachte eritreische Staatsangehörigkeit tatsachenwidrig, zumal er seine Schilderungen zum Asylgrund (Inhaftierung aufgrund des Verdachtes, ein eritreischer Spion zu sein) und zu seiner familiären Situation (kein Kontakt mit der Mutter seit seinem 7. Lebensjahr) unlogisch sowie unsubstanziiert vorgetragen habe. Überdies wirke seine geltend gemachte Biografie insgesamt konstruiert.</w:t>
      </w:r>
    </w:p>
    <w:p>
      <w:r>
        <w:rPr>
          <w:b/>
        </w:rPr>
        <w:t>E. 4.2</w:t>
      </w:r>
    </w:p>
    <w:p>
      <w:r>
        <w:t>Der Beschwerdeführer räumte ein, dass er bis zur Beschwerde-erhebung durchwegs Falschangaben zu seiner Identität, Staatsangehörigkeit und Familiensituation sowie zu seinen Asylgründen gemacht habe, die er zudem mit gefälschten Dokumenten belegt habe. Er sei in Wirklichkeit äthiopischer Staatsangehöriger und heisse B._______. Er sei am (...) in J._______ geboren, wo er bis Anfang 2006 mit seinen Eltern, seinen (...) Brüdern und seiner Schwester gelebt habe. Dort habe er auch die Schule absolviert und danach am (...) ein (...)-Studium absolviert. Sein Vater sei Mitarbeiter am Hauptsitz der (...) in Addis Abeba gewesen. (...) sei er auf dem Weg ins Spital nach Brustschmerzen verstorben. Seine Familie lebe seither von der Rente seines Vaters. Er habe sich in Äthiopien, im Sudan und in der Schweiz politisch für die Kinijiit, einem Bündnis von Oppositions-parteien, engagiert. Deshalb sei er in Äthiopien inhaftiert worden. Er fürchte sich auch vor zukünftiger asylrelevante Verfolgung.</w:t>
      </w:r>
    </w:p>
    <w:p>
      <w:r>
        <w:rPr>
          <w:b/>
        </w:rPr>
        <w:t>E. 5.1</w:t>
      </w:r>
    </w:p>
    <w:p>
      <w:r>
        <w:t>Das Hauptbegehren, die angefochtene Verfügung sei aufzuheben und die Sache zwecks vollständiger Erhebung des Sachverhalts in Bezug auf die Flüchtlingseigenschaft und Asylgewährung an die Vorinstanz zurückzuweisen, wird vom Beschwerdeführer in der Beschwerde einzig damit begründet, dass er durch das SEM zu seinen neuen Vorbringen anzuhören sei. In der Replik führt er aus, es wäre stossend und würde sein rechtliches Gehör verletzen, wenn sein Asylentscheid nicht kassiert würde.</w:t>
      </w:r>
    </w:p>
    <w:p>
      <w:r>
        <w:rPr>
          <w:b/>
        </w:rPr>
        <w:t>E. 5.2</w:t>
      </w:r>
    </w:p>
    <w:p>
      <w:r>
        <w:t>Nach Durchsicht der Akten ist festzustellen, dass das SEM in der angefochtenen Verfügung mit Bezug auf die damals bekannten Vorbringen des Beschwerdeführers den Sachverhalt richtig sowie vollständig festgestellt hat. Allein aufgrund der Tatsache, dass auf Beschwerdeebene ein komplett neuer Sachverhalt vorgetragen wird, der - wie nachfolgend gezeugt wird - ebenfalls als unglaubhaft zu qualifizieren ist, muss das Verfahren nicht an die Vorinstanz zurückgewiesen werden. Das SEM hat sich im Rahmen des Schriftenwechsels auch (respektive insbesondere) zur Glaubhaftigkeit der neuen Vorbringen vernehmen lassen, und der Beschwerdeführer konnte sich im Rahmen der Replik dazu äussern. Es ist keine Verletzung des rechtlichen Gehörs ersichtlich.</w:t>
      </w:r>
    </w:p>
    <w:p>
      <w:r>
        <w:rPr>
          <w:b/>
        </w:rPr>
        <w:t>E. 5.3</w:t>
      </w:r>
    </w:p>
    <w:p>
      <w:r>
        <w:t>Das Hauptbegehren der Beschwerde ist deshalb abzuweisen.</w:t>
      </w:r>
    </w:p>
    <w:p>
      <w:r>
        <w:rPr>
          <w:b/>
        </w:rPr>
        <w:t>E. 6.1</w:t>
      </w:r>
    </w:p>
    <w:p>
      <w:r>
        <w:t>In materieller Hinsicht gelangt das Bundesverwaltungsgericht zum Schluss, dass die Vorinstanz das Asylgesuch des Beschwerdeführers mit zutreffender Begründung abgelehnt hat. Zur Vermeidung von Wiederholungen kann vollumfänglich auf die Ausführungen in der angefochtenen Verfügung verwiesen werden. Der Beschwerdeführer gibt in seiner Beschwerde zu, im erstinstanzlichen Asylverfahren durchwegs Falschangaben zu seiner Identität, Staatsangehörigkeit, Familiensituation sowie seinen Asylgründen gemacht und gefälschte Dokumente eingereicht zu haben. Damit steht fest, dass er die Behörden über seine Identität getäuscht, sein Asylgesuch massgeblich auf gefälschte oder verfälschte Beweismittel abgestützt und seine Mitwirkungspflicht grob verletzt hat. Das Vorbringen in der Beschwerde, er habe aus Angst vor einem negativen Entscheid und den damit verbundenen Konsequenzen gelogen, erweist sich als haltlos, zumal er ausdrücklich auf seine Mitwirkungspflicht und die Verschwiegenheitspflicht der am Verfahren beteiligten Personen aufmerksam gemacht worden ist. Im Übrigen erscheint die Vorstellung, dass es eine tatsächlich verfolgte Person durch Vortragen eines erfundenen Sachvortrags unter einer falschen Identität und der Einreichung gefälschter Beweismittel riskieren würde, den benötigten flüchtlingsrechtlichen Schutz aufs Spiel zu setzen, schon aus Gründen der Logik als geradezu abwegig.</w:t>
      </w:r>
    </w:p>
    <w:p>
      <w:r>
        <w:rPr>
          <w:b/>
        </w:rPr>
        <w:t>E. 6.2</w:t>
      </w:r>
    </w:p>
    <w:p>
      <w:r>
        <w:t>Das eingereichte Schulzeugnis, das Abschlussdiplom und die angebliche Kopie der Identitätskarte der Mutter sind offensichtlich nicht geeignet, seine wirkliche Identität und Biografie nachzuweisen oder zumindest glaubhaft zu machen. Die Identität des Beschwerdeführers wird durch kein hinreichend qualifiziertes Ausweispapier belegt, weshalb unabhängig von der Frage der Echtheit der eingereichten Dokumente nicht überprüfbar ist, ob sie sich, wie behauptet, überhaupt dem Beschwerdeführer zuordnen lassen. Zudem handelt es sich bei den eingereichten Schriftstücken um käuflich leicht erhältliche Dokumente. Die Identität des Beschwerdeführers steht somit nach wie vor nicht fest.</w:t>
      </w:r>
    </w:p>
    <w:p>
      <w:r>
        <w:rPr>
          <w:b/>
        </w:rPr>
        <w:t>E. 6.3</w:t>
      </w:r>
    </w:p>
    <w:p>
      <w:r>
        <w:t>Die neuen Asylgründe weichen diametral von denjenigen im erstinstanzlichen Asylverfahren ab. Die beiden Fotografien sind offensichtlich nicht geeignet, subjektive Nachfluchtgründe darzutun. Abgesehen von der Frage der Glaubhaftigkeit ist festzuhalten, dass die äthiopische Regierung im Juli 2018 unter anderen die oppositionelle Bewegung Ginbot 7, die sich für die Oromo einsetzt, von der staatlichen Liste der bislang als terroristisch eingestuften Gruppierungen gestrichen hat. Die Regierung rief die Oppositionellen im Exil zur Rückkehr und zur Teilnahme am politischen Prozess auf. Verschiedene Anführer oppositioneller Gruppierungen, politische Dissidenten, ehemalige Rebellen sowie regimekritische Medienschaffende sind seither nach Äthiopien zurückgekehrt. Tausende politische Gefangene wurden seit April 2018 begnadigt und freigelassen (vgl. unter anderen das Urteil des BVGer D-1489/2020 vom 7. Mai 2020 E. 9.2). Eine flüchtlingsrelevante Verfolgung des Beschwerdeführers kann bei dieser Aktenlage ausgeschlossen werden.</w:t>
      </w:r>
    </w:p>
    <w:p>
      <w:r>
        <w:rPr>
          <w:b/>
        </w:rPr>
        <w:t>E. 6.4</w:t>
      </w:r>
    </w:p>
    <w:p>
      <w:r>
        <w:t>Zusammenfassend gelingt es dem Beschwerdeführer nicht, die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rPr>
          <w:b/>
        </w:rPr>
        <w:t>E. 8.2.4</w:t>
      </w:r>
    </w:p>
    <w:p>
      <w:r>
        <w:t>Weder aus den Aussagen des Beschwerdeführers noch aus den Akten ergeben sich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8.3.3</w:t>
      </w:r>
    </w:p>
    <w:p>
      <w:r>
        <w:t>In individueller Hinsicht ist zunächst festzuhalten, dass die Unter-suchungspflicht ihre Grenze an der Mitwirkungspflicht der asylsuchenden Person (Art. 8 AsylG) findet, die auch die Substanziierungslast trägt (Art. 7 AsylG). Das SEM hat in seiner Verfügung zu Recht ausgeführt, es sei nicht Sache der Behörden, bei fehlenden Hinweisen nach allfälligen Wegweisungsvollzugshindernissen zu forschen, wenn die asylsuchende Person - wie vorliegend - ihrer Mitwirkungs- und Wahrheitspflicht nicht nachkomme und die Behörden zu täuschen versuche. Es ist deshalb ver-mutungsweise davon auszugehen, dass einer Wegweisung keine Vollzugshindernisse im gesetzlichen Sinne in Bezug auf die Person des Beschwerdeführers entgegenstehen (vgl. BVGE 2015/10 E. 8.2). Dieser wird zusammen mit seiner Ehefrau und seinen Kindern nach Äthiopien zurückkehren können. Ihre Beschwerde (E-5994/2017) wird mit Urteil heutigen Datums abgewiesen.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Mit vorliegendem Urteil wird das Gesuch um Verzicht auf die Erhebung eines Kostenvorschusses gegenstandslos.</w:t>
      </w:r>
    </w:p>
    <w:p>
      <w:r>
        <w:rPr>
          <w:b/>
        </w:rPr>
        <w:t>E. 11.1</w:t>
      </w:r>
    </w:p>
    <w:p>
      <w:r>
        <w:t>Das Gesuch um Gewährung der unentgeltlichen Prozessführung ist abzuweisen, weil die Beschwerde - wie sich aus den vorstehenden Erwägungen ergibt - bei einer objektiven Betrachtungsweise bereits im Zeitpunkt der Einreichung als aussichtslos zu bezeichnen war, weshalb die Voraussetzungen von Art. 65 Abs. 1 VwVG nicht erfüllt waren und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