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E-5993/2012 vom 27. November 2012</w:t>
      </w:r>
    </w:p>
    <w:p>
      <w:r>
        <w:t>Bundesverwaltungsgericht, 2012-11-27, DE</w:t>
      </w:r>
    </w:p>
    <w:p>
      <w:r>
        <w:rPr>
          <w:b/>
        </w:rPr>
        <w:t xml:space="preserve">Quelle: </w:t>
      </w:r>
      <w:r>
        <w:t>https://mcp.opencaselaw.ch/entscheid/bvger_E-5993_2012</w:t>
      </w:r>
    </w:p>
    <w:p>
      <w:r>
        <w:t>FR: TAF E-5993/2012 du 27 novembre 2012</w:t>
      </w:r>
    </w:p>
    <w:p>
      <w:r>
        <w:t>IT: TAF E-5993/2012 del 27 novembre 2012</w:t>
      </w:r>
    </w:p>
    <w:p>
      <w:pPr>
        <w:pStyle w:val="Heading2"/>
      </w:pPr>
      <w:r>
        <w:t>Regeste</w:t>
      </w:r>
    </w:p>
    <w:p>
      <w:r>
        <w:t>Nichteintreten auf Asylgesuch (Papierlosigkeit)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Die Beschwerde ist in Englisch abgefasst. Von einer Rückweisung zur Verbesserung kann abgesehen werden, weil die Eingabe verständlich ist. Auf die innert Frist und formgenügend eingereichte Beschwerde (Art. 108 Abs. 2 AsylG und Art. 52 VwVG) ist einzutreten.</w:t>
      </w:r>
    </w:p>
    <w:p>
      <w:r>
        <w:rPr>
          <w:b/>
        </w:rPr>
        <w:t>E. 2.1</w:t>
      </w:r>
    </w:p>
    <w:p>
      <w:r>
        <w:t>Mit Beschwerde kann die Verletzung von Bundesrecht, einschliesslich Missbrauch und Überschreitung des Ermessens, die unrichtige und unvollständige Feststellung des rechtserheblichen Sachverhaltes sowie Unangemessenheit gerügt werden (Art. 106 Abs. 1 AsylG).</w:t>
      </w:r>
    </w:p>
    <w:p>
      <w:r>
        <w:rPr>
          <w:b/>
        </w:rPr>
        <w:t>E. 2.2</w:t>
      </w:r>
    </w:p>
    <w:p>
      <w:r>
        <w:t>Die Beschwerde erweist sich als offensichtlich unbegründet und ist im Verfahren einzelrichterlicher Zuständigkeit mit Zustimmung eines zweiten Richters bzw. einer zweiten Richterin (Art. 111 Bst. e AsylG) ohne Weiterungen und mit summarischer Begründung zu behandeln (Art. 111a Abs. 1 und Abs. 2 AsylG).</w:t>
      </w:r>
    </w:p>
    <w:p>
      <w:r>
        <w:rPr>
          <w:b/>
        </w:rPr>
        <w:t>E. 3.1</w:t>
      </w:r>
    </w:p>
    <w:p>
      <w:r>
        <w:t>Gemäss Art. 32 Abs. 2 Bst. a AsylG wird auf ein Asylgesuch nicht eingetreten, wenn die asylsuchende Person den Behörden nicht innert 48 Stunden nach Einreichung des Gesuchs Reise- oder Identitätspapiere abgibt. Diese Bestimmung findet nach Art. 32 Abs. 3 AsylG keine Anwendung, wenn die asylsuchende Person glaubhaft machen kann, dass sie dazu aus entschuldbaren Gründen nicht in der Lage war (Bst. a), wenn aufgrund der Anhörung sowie gestützt auf Art. 3 und 7 AsylG die Flüchtlingseigenschaft festgestellt wird (Bst. b) oder wenn sich auf Grund der Anhörung erweist, dass zusätzliche Abklärungen zur Feststellung der Flüchtlingseigenschaft oder eines Wegweisungsvollzugshindernisses nötig sind (Bst. c).</w:t>
      </w:r>
    </w:p>
    <w:p>
      <w:r>
        <w:rPr>
          <w:b/>
        </w:rPr>
        <w:t>E. 3.2</w:t>
      </w:r>
    </w:p>
    <w:p>
      <w:r>
        <w:t>Bei Beschwerden gegen Nichteintretensentscheide, mit denen es das BFM ablehnt, das Asylgesuch auf seine Begründetheit hin zu über-prüfen (Art. 32 - 35a AsylG), ist die Beurteilungskompetenz der Beschwerdeinstanz grundsätzlich auf die Frage beschränkt, ob die Vorinstanz auf das Asylgesuch zu Recht nicht eingetreten ist. Bei einem Nichteintreten gestützt auf Art. 32 Abs. 2 Bst. a und Abs. 3 AsylG ist indessen über die Flüchtlingseigenschaft abschliessend materiell zu entscheiden, soweit dies im Rahmen einer summarischen Prüfung möglich ist (vgl. BVGE 2007/8 E. 5.6.5). Die Flüchtlingseigenschaft ist insoweit Prozessgegenstand im Beschwerdeverfahren (vgl. BVGE a.a.O. E. 2.1). Da die Vorinstanz die Frage der Wegweisung und des Vollzugs materiell geprüft hat, kommt dem Bundesverwaltungsgericht diesbezüglich volle Kognition zu.</w:t>
      </w:r>
    </w:p>
    <w:p>
      <w:r>
        <w:rPr>
          <w:b/>
        </w:rPr>
        <w:t>E. 4.1</w:t>
      </w:r>
    </w:p>
    <w:p>
      <w:r>
        <w:t>Entschuldbare Gründe für die Nichtabgabe von Reise- oder Identitätspapiere liegen praxisgemäss vor, wenn die asylsuchende Person glaubhaft darzutun vermag, dass sie dazu nicht in der Lage ist, weil sie die Reise- oder Identitätspapiere im Heimatstaat zurückgelassen hat, sich aber umgehend und ernsthaft darum bemüht, diese innert angemessener Frist zu beschaffen (BVGE 2010/2 E. 6).</w:t>
      </w:r>
    </w:p>
    <w:p>
      <w:r>
        <w:rPr>
          <w:b/>
        </w:rPr>
        <w:t>E. 4.2</w:t>
      </w:r>
    </w:p>
    <w:p>
      <w:r>
        <w:t>Die vom Beschwerdeführer angeführten Gründe - er verfüge über keine Reise- oder Identitätsdokumente und seinen Ausweis als Sicherheitsangestellter habe er zuhause gelassen - sind nicht geeignet, die Papierlosigkeit zu entschuldigen. In Übereinstimmung mit der Vorinstanz ist festzustellen, dass die Angaben nicht glaubhaft sind. Wie sie richtig ausführt, ist davon auszugehen, dass er als (...) über eine Identitätskarte oder zumindest über einen Führerausweis verfügt hat. Vor allem aber sind seine Angaben, dass er sich während seiner Reise von Nigeria in die Schweiz nirgends hat ausweisen müssen, realitätsfremd. In der Beschwerde wird diesbezüglich nichts eingewendet. Die Papierlosigkeit bleibt nach dem Gesagten unentschuldigt. Die Vorinstanz nimmt daher zutreffend an, dass der Beschwerdeführer sich um die Beschaffung seiner Reise- oder Identitätspapiere nicht ernsthaft bemüht hat und deshalb keine entschuldbaren Gründe im Sinn Art. 32 Abs. 3 Bst. a AsylG vorliegen.</w:t>
      </w:r>
    </w:p>
    <w:p>
      <w:r>
        <w:rPr>
          <w:b/>
        </w:rPr>
        <w:t>E. 5.1</w:t>
      </w:r>
    </w:p>
    <w:p>
      <w:r>
        <w:t>Zusammenfassend ergibt sich, dass keine Hinweise auf eine Verfolgung vorliegen und die Vorinstanz auf das Asylgesuch zu Recht nicht eingetreten ist.</w:t>
      </w:r>
    </w:p>
    <w:p>
      <w:r>
        <w:rPr>
          <w:b/>
        </w:rPr>
        <w:t>E. 5.2</w:t>
      </w:r>
    </w:p>
    <w:p>
      <w:r>
        <w:t>Der Beschwerdeführer macht im Wesentlichen geltend, dass er durch die Verhinderung einer Entführung ins Visier seines Vorgesetzten geraten sei, der ihn mit Hilfe der Polizei eliminieren wolle. Die Vorinstanz hat zutreffend festgestellt, dass seine Ausführungen zwar sehr ausführlich, jedoch äusserst substanzarm ausfielen und Realkennzeichen weitgehend vermissen lassen. Seine Schilderungen beschränken sich auf einer chronologischen Auflistung von Sachverhaltselementen und machen nicht den Eindruck des Selbsterlebten. Der Beschwerdeführer wiederholt in seiner Beschwerde, ihm drohe Gefahr im Heimatland, ohne sich mit den Feststellungen in der angefochtenen Verfügung auseinanderzusetzen. In Übereinstimmung mit der Vorinstanz ist festzustellen, dass die vorgebrachten Fluchtgründe unglaubhaft sind.</w:t>
      </w:r>
    </w:p>
    <w:p>
      <w:r>
        <w:rPr>
          <w:b/>
        </w:rPr>
        <w:t>E. 6</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Das Bundesamt hat die Anordnung der Wegweisung zu Recht verfügt.</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der Wegweisung ist nach Art. 83 Abs. 3 AuG unzulässig, wenn völkerrechtliche Verpflichtungen der Schweiz einer Weiterreise der Ausländerin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Aus den Aussage des Beschwerdeführers und den Akten ergeben sich keine konkreten Anhaltspunkte dafür, dass er für den Fall einer Ausschaffung in sein Heimatland dort mit beachtlicher Wahrscheinlichkeit einer nach Art. 3 EMRK oder Art. 1 FoK verbotenen Strafe oder Behandlung ausgesetzt wäre. Der Vollzug der Wegweisung ist somit zulässig.</w:t>
      </w:r>
    </w:p>
    <w:p>
      <w:r>
        <w:rPr>
          <w:b/>
        </w:rPr>
        <w:t>E. 7.3</w:t>
      </w:r>
    </w:p>
    <w:p>
      <w:r>
        <w:t>Der Vollzug der Wegweisung kann nach Art. 83 Abs. 4 AuG unzumutbar sein, wenn der Ausländer oder die Ausländerin im Heimat- oder Herkunftsstaat auf Grund von Situationen wie Krieg, Bürgerkrieg, allgemeiner Gewalt und medizinischer Notlage konkret gefährdet sind. Wird eine konkrete Gefährdung festgestellt, ist - unter Vorbehalt von Art. 83 Abs. 7 AuG - die vorläufige Aufnahme zu gewähren. Weder die allgemeine Lage in Nigeria noch individuelle Gründe lassen auf eine konkrete Gefährdung im Falle einer Rückkehr des Beschwerdeführers nach Nigeria schliessen. Der Vollzug der Wegweisung ist demnach zumutbar.</w:t>
      </w:r>
    </w:p>
    <w:p>
      <w:r>
        <w:rPr>
          <w:b/>
        </w:rPr>
        <w:t>E. 7.4</w:t>
      </w:r>
    </w:p>
    <w:p>
      <w:r>
        <w:t>Der Vollzug ist schliesslich nach Art. 83 Abs. 2 AuG als möglich zu bezeichnen, weil es dem Beschwerdeführer obliegt, sich bei der zuständigen Vertretung des Heimatstaates die für eine Rückkehr notwendigen Reisedokumente zu beschaffen (BVGE 2008/34 E. 12 S. 513-515).</w:t>
      </w:r>
    </w:p>
    <w:p>
      <w:r>
        <w:rPr>
          <w:b/>
        </w:rPr>
        <w:t>E. 8</w:t>
      </w:r>
    </w:p>
    <w:p>
      <w:r>
        <w:t>Aus den vorstehenden Erwägungen ergibt sich, dass die angefochtene Verfügung Bundesrecht nicht verletzt und auch kein anderer Beschwerdegrund erfüllt ist (Art. 106 Abs. 1 AsylG). Die Beschwerde ist abzuweisen.</w:t>
      </w:r>
    </w:p>
    <w:p>
      <w:r>
        <w:rPr>
          <w:b/>
        </w:rPr>
        <w:t>E. 9</w:t>
      </w:r>
    </w:p>
    <w:p>
      <w:r>
        <w:t>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