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E-5989/2019 vom 12. Februar 2020</w:t>
      </w:r>
    </w:p>
    <w:p>
      <w:r>
        <w:t>Bundesverwaltungsgericht, 2020-02-12, FR</w:t>
      </w:r>
    </w:p>
    <w:p>
      <w:r>
        <w:rPr>
          <w:b/>
        </w:rPr>
        <w:t xml:space="preserve">Quelle: </w:t>
      </w:r>
      <w:r>
        <w:t>https://mcp.opencaselaw.ch/entscheid/bvger_E-5989_2019</w:t>
      </w:r>
    </w:p>
    <w:p>
      <w:r>
        <w:t>FR: TAF E-5989/2019 du 12 février 2020</w:t>
      </w:r>
    </w:p>
    <w:p>
      <w:r>
        <w:t>IT: TAF E-5989/2019 del 12 febbraio 2020</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les délais prescrits par la loi, le recours est recevable (art. 48 al. 1 et 52 al. 1 PA ainsi que 108 al. 1 LAsi).</w:t>
      </w:r>
    </w:p>
    <w:p>
      <w:r>
        <w:rPr>
          <w:b/>
        </w:rPr>
        <w:t>E. 2.1</w:t>
      </w:r>
    </w:p>
    <w:p>
      <w:r>
        <w:t>Le recourant fait grief au SEM de n'avoir pas mené une instruction précise sur son cas lors de l'audition du 23 octobre 2019, les questions posées n'étant pas assez détaillées, et de ne pas avoir, en conséquence, motivé adéquatement sa décision ; l'autorité inférieure aurait ainsi violé son droit d'être entendu.</w:t>
      </w:r>
    </w:p>
    <w:p>
      <w:r>
        <w:rPr>
          <w:b/>
        </w:rPr>
        <w:t>E. 2.2</w:t>
      </w:r>
    </w:p>
    <w:p>
      <w:r>
        <w:t>Ce reproche apparaît infondé. En effet, l'audition, compte tenu des pauses, a duré 4h15, ce qui ne peut être considéré comme une durée "extrêmement et injustement courte", ainsi que l'affirme le recourant dans sa réplique du 20 décembre 2019. De plus, l'auditeur a donné plusieurs fois l'occasion à l'intéressé de s'exprimer librement, sans lui poser de questions supposant une réponse précise (cf. procès-verbal [p-v] de l'audition du 23 octobre 2019, questions 55 et 56, 59, 75 et 76, 83, 85 et 135). Il ne s'agissait donc pas d'une investigation "expéditive", comme le soutient le recourant (cf. p. 5 du recours). L'intéressé relève également que sa mandataire a dû prendre l'initiative de poser des questions que n'avait pas soulevées le SEM (cf. p-v de l'audition du 23 octobre 2019, questions 120 à 126). Le Tribunal ne voit cependant pas en quoi il y aurait eu, en l'occurrence, violation du droit d'être entendu, la mandataire ayant précisément pu ainsi combler les lacunes qui lui semblaient subsister dans la relation des faits. Le Tribunal constate enfin que le grief soulevé est incompatible avec les arguments du recourant lui-même, qui soutient qu'il a pu décrire sa libération "de manière détaillée, précise et circonstanciée", qu'il "a mentionné, avec détails et précisions" les raisons de son engagement et a dépeint "de manière très détaillée et précise" ses conditions de détention (cf. p. 7 à 9 du recours).</w:t>
      </w:r>
    </w:p>
    <w:p>
      <w:r>
        <w:rPr>
          <w:b/>
        </w:rPr>
        <w:t>E. 2.3</w:t>
      </w:r>
    </w:p>
    <w:p>
      <w:r>
        <w:t>De même, rien n'indique que la décision attaquée n'ait pas été valablement motivée, le SEM ayant clairement et précisément exposé en quoi les motifs d'asile invoqués lui apparaissaient infondés (cf. p. 2 à 6 de la décision attaquée).</w:t>
      </w:r>
    </w:p>
    <w:p>
      <w:r>
        <w:rPr>
          <w:b/>
        </w:rPr>
        <w:t>E. 2.4</w:t>
      </w:r>
    </w:p>
    <w:p>
      <w:r>
        <w:t>Le grief relatif à une violation du droit d'être entendu du recourant doit ainsi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bien-fondé et le sérieux de ses motifs.</w:t>
      </w:r>
    </w:p>
    <w:p>
      <w:r>
        <w:rPr>
          <w:b/>
        </w:rPr>
        <w:t>E. 4.2</w:t>
      </w:r>
    </w:p>
    <w:p>
      <w:r>
        <w:t>Le récit comporte en effet plusieurs points peu clairs, de nature à en amoindrir la crédibilité. Le recourant a ainsi décrit de manière relativement sommaire les distributions de flyers qu'il aurait effectuées à B._______ et dans la région (cf. p-v de l'audition du 23 octobre 2019, questions 62 à 68). En outre, les circonstances de son départ restent vagues. Il n'est en effet pas possible de déterminer, sur la base de ses déclarations, s'il a quitté l'Ethiopie en possession de son passeport personnel ou d'un passeport à son nom remis par le passeur (cf. p-v de l'audition du 23 octobre 2019, questions 102 à 108). En revanche, le Tribunal tient pour plausible que la date du "(...)" à laquelle l'intéressé a situé son départ (cf. p-v de l'audition du 23 octobre 2019, questions 18 et 102) résulte d'une difficulté de conversion entre les calendriers éthiopien et grégorien. De même, il ressort bien de ses déclarations qu'il n'a prétendu être moniteur de sport que pour obtenir un visa, mais n'a jamais exercé cette activité. L'argumentation du SEM à ce sujet (cf. p. 4 de la décision attaquée) ne peut donc être retenue.</w:t>
      </w:r>
    </w:p>
    <w:p>
      <w:r>
        <w:rPr>
          <w:b/>
        </w:rPr>
        <w:t>E. 4.3</w:t>
      </w:r>
    </w:p>
    <w:p>
      <w:r>
        <w:t>Cela étant, le Tribunal doit constater que la vraisemblance du récit n'est pas le point essentiel à considérer ; ce sont bien plutôt les motifs d'asile invoqués par le recourant qui ne permettent pas de retenir l'existence de risques de persécution. Il ressort en effet de ses dires qu'il aurait été interpellé en raison d'un engagement de faible ampleur, consistant en quelques distributions de flyers ; ayant refusé d'avouer une quelconque affiliation politique, l'intéressé aurait dès lors été libéré après quelques semaines d'une détention accomplie dans des conditions difficiles. Même si de mauvais traitements peuvent lui avoir été infligés pendant cette période - bien qu'aucune trace physique ou séquelle ne ressortent des documents médicaux produits -, rien ne permet d'admettre, contrairement à ce que prétend le recourant, qu'il ait été relâché parce qu'il se trouvait proche de la mort (cf. p. 6 du recours) ; en témoigne le fait qu'il aurait pu être soigné après son retour à Addis-Abeba et rapidement remis sur pied (cf. p-v de l'audition du 23 octobre 2019, questions 89 et 90). Aucun élément ne permet de retenir qu'après sa libération, le recourant intéressait encore les autorités ; l'assertion selon laquelle des agents en civil l'auraient demandé chez sa tante, deux semaines après sa remise en liberté, ne se base que sur un ouï-dire et ne revêt en outre aucune logique. Le recourant a ensuite obtenu un visa suisse, est encore resté à Addis-Abeba durant plusieurs semaines, puis a quitté l'Ethiopie en possession d'un passeport à son nom, sans rencontrer d'obstacles ; l'hypothèse selon laquelle la police de l'aéroport aurait été corrompue par son oncle ou le passeur (cf. p. 8 du recours) apparaît parfaitement gratuite. Le fait qu'il s'est défait de son passeport tend également à indiquer qu'il entend dissimuler les circonstances exactes de son voyage et, possiblement, d'autres déplacements accomplis entre 2016 et 2018.</w:t>
      </w:r>
    </w:p>
    <w:p>
      <w:r>
        <w:rPr>
          <w:b/>
        </w:rPr>
        <w:t>E. 4.4</w:t>
      </w:r>
    </w:p>
    <w:p>
      <w:r>
        <w:t>Dans ces conditions, le Tribunal considère que le recourant n'était plus recherché par les autorités au moment de son départ et ne courait plus de risques de persécution, ce qui lui a permis de quitter son pays par les voies régulières. Du reste, lui-même n'est pas sûr d'être encore recherché (cf. p-v de l'audition du 23 octobre 2019, question 128). Il s'ensuit que le recours, en tant qu'il conteste le refus de l'asile et la non-reconnaissance de la qualité de réfugié, doit être rejeté.</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l'intéressé n'a pas établi la forte probabilité d'un risque de cette nature. L'exécution de son renvoi sous forme de refoulement ne transgresse dès lors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l'Ethiopie - et singulièrement Addis-Abeba, où le recourant a vécu durant plusieurs années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Depuis l'entrée en fonction du premier ministre Abiy Ahmed en avril 2018, l'Ethiopie a en effet connu une évolution très positive de sa situation politique. D'origine oromo, le premier ministre a réussi à convaincre le parlement de lever l'état d'urgence qui avait été décrété suite à l'ampleur des mouvements de protestation, d'abord nés du mécontentement des régions oromo et qui s'étaient étendus avec un appel plus général à des réformes politiques et économiques provenant aussi des Amharas, deuxième groupe ethnique d'Ethiopie. Malgré la persistance de foyers de tension qui persistent dans certaines régions, la situation s'est, de manière générale, grandement apaisée. Plusieurs réformes ont conduit le pays à une plus grande stabilité. En outre, des groupes d'opposition, dont Ginbot 7, ont été rayés de la liste des organisations terroristes. De très nombreux prisonniers politiques, y compris des opposants notoires, ont été libérés (cf. arrêt de référence du Tribunal D-6630/2018 du 6 mai 2019 consid. 7 et réf. cit. ; arrêt du Tribunal E-3897/2017 du 16 octobre 2019 consid. 3.4 et réf. cit.).</w:t>
      </w:r>
    </w:p>
    <w:p>
      <w:r>
        <w:rPr>
          <w:b/>
        </w:rPr>
        <w:t>E. 8.4</w:t>
      </w:r>
    </w:p>
    <w:p>
      <w:r>
        <w:t>En outre, il ne ressort du dossier aucun élément dont on pourrait inférer que l'exécution du renvoi impliquerait une mise en danger concrète du recourant. A cet égard, l'autorité de céans relève qu'il est encore jeune, au bénéfice d'une expérience professionnelle de chauffeur ainsi que de commerçant et sans charge de famille. Au surplus, il lui est loisible de se réinstaller à Addis-Abeba, où il a vécu durant sa scolarité et dans les mois précédant son départ ; une de ses tantes qui l'a temporairement hébergé y résiderait encore.</w:t>
      </w:r>
    </w:p>
    <w:p>
      <w:r>
        <w:rPr>
          <w:b/>
        </w:rPr>
        <w:t>E. 8.5</w:t>
      </w:r>
    </w:p>
    <w:p>
      <w:r>
        <w:t>S'agissant de l'état de santé du recourant, le Tribunal rappelle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8.5.1</w:t>
      </w:r>
    </w:p>
    <w:p>
      <w:r>
        <w:t>Les troubles physiques dont l'intéressé a été ou pourrait encore être atteint, de nature respiratoire ou intestinale, ont été pris en charge (cf. formulaire "F2" du (...) octobre 2019) ou peuvent l'être sans difficultés ; ils ne sont d'ailleurs plus évoqués dans le plus récent rapport du (...) janvier 2020.</w:t>
      </w:r>
    </w:p>
    <w:p>
      <w:r>
        <w:rPr>
          <w:b/>
        </w:rPr>
        <w:t>E. 8.5.2</w:t>
      </w:r>
    </w:p>
    <w:p>
      <w:r>
        <w:t>Au plan psychologique, une vue synthétique des renseignements médicaux ressortant de l'instruction, tous postérieurs à la décision du SEM et recueillis de manière répétée auprès de plusieurs médecins, fait apparaître que l'intéressé est touché par des troubles de l'adaptation et un état anxio-dépressif ; un PTSD, présenté comme possible, n'a été mentionné que dans le premier formulaire "F2" du (...) octobre 2019. L'état du recourant a fait envisager la nécessité d'un suivi psychiatrique ; toutefois, les idées suicidaires ayant disparu (cf. le rapport de [...] du [...] novembre 2019), le traitement est aujourd'hui uniquement médicamenteux (G._______ et I._______). Le cas échéant, ces médicaments pourront être fournis à l'intéressé, dans le cadre d'une aide au retour adaptée, pour la période suivant son retour (art. 93 al. 1 let. d LAsi). Si cela devait se révéler nécessaire, l'intéressé pourra accéder, dans son pays, à des soins d'ordre psychiques. En effet, contrairement aux assertions du recourant (cf. p. 15 à 19 du recours), le Tribunal a constaté, dans un arrêt de référence, que la situation sanitaire en Ethiopie avait connu une nette amélioration durant ces dernières années, la capitale Addis-Abeba disposant à elle seule de nombreux centres de santé et de plusieurs hôpitaux publics. A cela s'ajoute que les soins de base y sont en principe gratuits et disponibles pour l'ensemble de la population (cf. D-6630/2018 précité consid. 12.3.4). Il n'y a dès lors pas lieu de considérer que le recourant se trouve dans un état à ce point grave qu'il constitue un obstacle insurmontable à un retour dans son pays d'origine ;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L'assistance judiciaire ayant été accordée, il n'y a pas lieu de percevoir de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