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E-5989/2018 vom 5. November 2018</w:t>
      </w:r>
    </w:p>
    <w:p>
      <w:r>
        <w:t>Bundesverwaltungsgericht, 2018-11-05, DE</w:t>
      </w:r>
    </w:p>
    <w:p>
      <w:r>
        <w:rPr>
          <w:b/>
        </w:rPr>
        <w:t xml:space="preserve">Quelle: </w:t>
      </w:r>
      <w:r>
        <w:t>https://mcp.opencaselaw.ch/entscheid/bvger_E-5989_2018</w:t>
      </w:r>
    </w:p>
    <w:p>
      <w:r>
        <w:t>FR: TAF E-5989/2018 du 5 novembre 2018</w:t>
      </w:r>
    </w:p>
    <w:p>
      <w:r>
        <w:t>IT: TAF E-5989/2018 del 5 novembre 2018</w:t>
      </w:r>
    </w:p>
    <w:p>
      <w:pPr>
        <w:pStyle w:val="Heading2"/>
      </w:pPr>
      <w:r>
        <w:t>Regeste</w:t>
      </w:r>
    </w:p>
    <w:p>
      <w:r>
        <w:t>Aufhebung vorläufige Aufnahme (Asyl)</w:t>
      </w:r>
    </w:p>
    <w:p>
      <w:pPr>
        <w:pStyle w:val="Heading2"/>
      </w:pPr>
      <w:r>
        <w:t>Erwägungen</w:t>
      </w:r>
    </w:p>
    <w:p>
      <w:r>
        <w:rPr>
          <w:b/>
        </w:rPr>
        <w:t>E. 1.1</w:t>
      </w:r>
    </w:p>
    <w:p>
      <w:r>
        <w:t>Gemäss Art. 31 VGG ist das Bundesverwaltungsgericht zur Beurteilung von Beschwerden gegen Verfügungen nach Art. 5 VwVG zuständig und entscheidet auf dem Gebiet des Ausländerrechts betreffend Erlöschen der vorläufigen Aufnahme endgültig (Art. 83 Bst. c Ziff. 3 BGG).</w:t>
      </w:r>
    </w:p>
    <w:p>
      <w:r>
        <w:rPr>
          <w:b/>
        </w:rPr>
        <w:t>E. 1.2</w:t>
      </w:r>
    </w:p>
    <w:p>
      <w:r>
        <w:t>Die Beschwerdeführenden sind als Verfügungsadressaten zur Beschwerdeführung legitimiert (Art. 48 VwVG). Auf die frist- und formgerecht eingereichte Beschwerde (Art. 112 Abs. 1 AuG i.V.m. Art. 50 Abs. 1 und Art. 52 Abs. 1 VwVG) ist einzutreten.</w:t>
      </w:r>
    </w:p>
    <w:p>
      <w:r>
        <w:rPr>
          <w:b/>
        </w:rPr>
        <w:t>E. 2</w:t>
      </w:r>
    </w:p>
    <w:p>
      <w:r>
        <w:t>Die Kognition des Bundesverwaltungsgerichts und die zulässigen Rügen richten sich im Bereich des Ausländerrechts nach Art. 49 VwVG (vgl. BVGE 2014/26 E. 5).</w:t>
      </w:r>
    </w:p>
    <w:p>
      <w:r>
        <w:rPr>
          <w:b/>
        </w:rPr>
        <w:t>E. 3</w:t>
      </w:r>
    </w:p>
    <w:p>
      <w:r>
        <w:t>Die Abteilungen des Bundesverwaltungsgerichts entscheiden in der Regel in der Besetzung mit drei Richtern oder Richterinnen (Spruchkörper; vgl. Art. 21 Abs. 1 VGG). Da sich die Beschwerde, wie nachfolgend dargelegt, als offensichtlich unbegründet erweist, wurde gestützt auf Art. 57 Abs. 1 VwVG (e contrario) auf einen Schriftenwechsel verzichtet.</w:t>
      </w:r>
    </w:p>
    <w:p>
      <w:r>
        <w:rPr>
          <w:b/>
        </w:rPr>
        <w:t>E. 4</w:t>
      </w:r>
    </w:p>
    <w:p>
      <w:r>
        <w:t>Bei Beschwerden gegen Verfügungen des SEM betreffend Feststellung des Erlöschens der vorläufigen Aufnahme ist einzig zu prüfen, ob die Vor-instanz zu Recht das Bestehen eines Erlöschenstatbestands im Sinne von Art. 84 Abs. 4 AuG festgestellt hat. Sofern das Gericht den vorinstanzlichen Feststellungsentscheid als unrechtmässig erachtet, hebt es die angefochtene Verfügung auf, womit die vorläufige Aufnahme weiterhin Bestand hat (vgl. u.a. Urteile des BVGer E-1968/2018 vom 24. April 2018 E. 5 sowie D-6577/2016 vom 15. März 2018 E. 2).</w:t>
      </w:r>
    </w:p>
    <w:p>
      <w:r>
        <w:rPr>
          <w:b/>
        </w:rPr>
        <w:t>E. 5.1</w:t>
      </w:r>
    </w:p>
    <w:p>
      <w:r>
        <w:t>Gemäss Art. 84 Abs. 4 AuG erlischt die vorläufige Aufnahme mit der definitiven Ausreise, bei einem nicht bewilligten Auslandaufenthalt von mehr als zwei Monaten oder bei Erhalt einer Aufenthaltsbewilligung. Als definitive Ausreise gemäss Art. 84 Abs. 4 AuG gilt eine Ausreise insbesondere dann, wenn die vorläufig aufgenommene Person in einem anderen Staat um Asyl nachsucht (Art. 26a Bst. a VVWA). Die Einreichung eines Asylgesuchs im Ausland stellt zudem per se einen Erlöschenstatbestand dar (vgl. hierzu auch Caroni/Gächter/Thurnherr, Bundesgesetz über die Ausländerinnen und Ausländer [AuG], 2010, Rz 20 zu Art. 84 AuG). Gleiches ist anzunehmen für den Fall des nicht bewilligten Auslandaufenthalts von mehr als zwei Monaten gemäss Art. 84 Abs. 4 AuG (vgl. Spescha/Thür/Zünd/Bolzli/Hruschka, Migrationsrecht [Kommentar], 4. Aufl. 2015, Rz 8 zu Art. 84 AuG). Die Bestimmung von Art. 84 Abs. 4 AuG ist auf alle vorläufig aufgenommenen Personen - mit oder ohne Anerkennung der Flüchtlingseigenschaft - anwendbar (vgl. BVGE 2017/VI E. 5.6). Beim Erlöschen der vorläufigen Aufnahme handelt es sich um eine Rechtsfolge, die von Gesetzes wegen eintritt (vgl. a.a.O., Rz 7 zu Art. 84 AuG).</w:t>
      </w:r>
    </w:p>
    <w:p>
      <w:r>
        <w:rPr>
          <w:b/>
        </w:rPr>
        <w:t>E. 5.2</w:t>
      </w:r>
    </w:p>
    <w:p>
      <w:r>
        <w:t>Vorliegend müssen sich die Beschwerdeführenden den Erlöschensgrund der durch die Asylgesuchstellung in einem anderen Land manifestierten definitiven Ausreise gemäss Art. 84 Abs. 4 AuG in Verbindung mit Art. 26a Bst. a VVWAL entgegenhalten lassen. Die Beschwerdeführenden haben unbestrittenermassen zuletzt in F._______ ein Asylgesuch eingereicht (vgl. Sachverhalt Bst. C ff.). Ihre Erklärung, es sei nicht ihr Wille gewesen, die vorläufige Aufnahme in der Schweiz erlöschen zu lassen, vermag vor dem Hintergrund, dass die Beschwerdeführenden innert kürzester Zeit zunächst in E._______ und anschliessend in F._______ um Asyl nachgesucht und gegen eine Rücküberstellung von F._______ in die Schweiz gar ein Rechtsmittel mit aufschiebender Wirkung ergriffen haben, nicht zu überzeugen. Das SEM hat zutreffend festgehalten, dass der Erlöschensgrund der Asylgesucheinreichung im Ausland den Wegfall der vorläufigen Aufnahme von Gesetzes wegen bewirkt. Damit ist die Berücksichtigung von Härtefällen und eine Einzelfallprüfung nach dem Verhältnismässigkeitsgrundsatz ausgeschlossen (vgl. BVGE 2017/VI 2 E. 6.2). Entsprechend ist festzustellen, dass die vorläufigen Aufnahmen der Beschwerdeführenden in der Schweiz aufgrund der Asylgesucheinreichung in F._______, entsprechend der vom Gesetz vorgeschriebenen Rechtsfolge (vgl. oben E. 5.1), erloschen sind. Daran vermögen weder der Hinweis auf die davon betroffenen (...) Kinder der Beschwerdeführenden noch die vorgebrachte (...) Erkrankung des Beschwerdeführers etwas zu ändern (vgl. dazu nachfolgend). Im Übrigen liegt dem Gericht bei heutigem Aktenstand kein Arztbericht vor, der die diesbezüglichen Ausführungen in der Beschwerdeschrift bestätigen würde.</w:t>
      </w:r>
    </w:p>
    <w:p>
      <w:r>
        <w:rPr>
          <w:b/>
        </w:rPr>
        <w:t>E. 5.3</w:t>
      </w:r>
    </w:p>
    <w:p>
      <w:r>
        <w:t>Da einzig das Erlöschen der vorläufigen Aufnahme Gegenstand des vorliegenden Verfahrens bildet (vgl. oben E. 4), hat die Vorinstanz zu Recht darauf verzichtet, allfällige Wegweisungsvollzugshindernisse - im vorliegenden Fall die gesundheitliche Situation des Beschwerdeführers und das Kindeswohl - zu prüfen. Mit der als definitiv zu qualifizierenden Ausreise der Beschwerdeführenden wurde die im Rahmen des Asylverfahrens angeordnete Wegweisung "verbraucht", weshalb für die erneute Prüfung von Wegweisungsvollzugshindernissen für die Vorinstanz bei Erlass der angefochtenen Verfügung keine Grundlage mehr bestand (vgl. BVGE 2014/39 E. 8.1; Urteile des BVGer E-1968/2018 E. 6.3; D-239/2017 vom 3. Februar 2017 E. 6.3). Entsprechend liegt mit dem Verzicht der Vorinstanz, allfällige Wegweisungshindernisse zu prüfen - entgegen den Ausführungen in der Beschwerdeschrift - keine Verletzung des Anspruchs auf rechtliches Gehör, der Abklärungs- oder der Begründungspflicht vor. Ebenfalls ist kein Grund für eine erneute Anhörung des Beschwerdeführers ersichtlich.</w:t>
      </w:r>
    </w:p>
    <w:p>
      <w:r>
        <w:rPr>
          <w:b/>
        </w:rPr>
        <w:t>E. 5.4</w:t>
      </w:r>
    </w:p>
    <w:p>
      <w:r>
        <w:t>In Übereinstimmung mit den Erwägungen der Vorinstanz ist darauf hinzuweisen, dass sich die Beschwerdeführenden nach dem Erlöschen der vorläufigen Aufnahmen ohne ein geregeltes Aufenthaltsrecht in der Schweiz aufhalten. Das weitere Vorgehen bestimmt sich nach den Bestimmungen des AuG (Abschnitt 3 [Entfernungs- und Fernhaltemassnahmen]). Die zuständige kantonale Behörde prüft die Wegweisung umfassend und hat bei ihrem Entscheid allfälligen Wegweisungsvollzugshindernissen zwingend nachzugehen. Auf diese Weise wird gewährleistet, dass auch im ausländerrechtlichen Weg- oder Ausweisungsverfahren das Vorliegen von Vollzugshindernissen eingehend geprüft wird. Wenn das Vorliegen von Wegweisungsvollzugshindernissen (nicht nur die Unmöglichkeit betreffend) nicht zweifelsfrei ausgeschlossen werden kann, hat die kantonale Behörde beim SEM ein Gesuch auf Anordnung der vorläufigen Aufnahme nach Art. 83 Abs. 6 AuG zu stellen (vgl. Urteile des BVGer E-6704/2017 vom 1. März 2018 E. 8.2 und D-5025/2014 vom 9. Januar 2015 E. 3; SFH [Hrsg.], Handbuch zum Asyl- und Wegweisungsverfahren, 2. Aufl., Bern 2015, S. 407 f.). Dieses Antragsrecht steht lediglich der kantonalen Behörde zu. Die betroffene Person kann jedoch vor der kantonalen Behörde und anschliessend im Instanzenzug einfordern, dass beim SEM ein entsprechender Antrag gestellt wird (BGE 137 II 305 E 3.2 f.; Spescha/Kerland/Bolzli, Handbuch zum Migrationsrecht, 2. Aufl., 2015, S. 354). Sie kann sich nicht direkt an die Bundesbehörde wenden (BGE 137 II 305 E. 3.2). Dem SEM kommt im Falle des kantonalen Antrags wiederum die alleinige Kompetenz zur Anordnung der vorläufigen Aufnahme zu; es wird daher jeweils durch den Antrag der kantonalen Behörde in das ausländerrechtliche Verfahren involviert. Kommt die kantonale Behörde hingegen zum Schluss, dass keine Wegweisungsvollzugshindernisse vorliegen, ordnet sie sowohl die Wegweisung als auch deren Vollzug in verbindlicher Weise an. Diese Anordnung unterliegt ebenfalls der Anfechtungsmöglichkeit auf dem kantonalen Verwaltungsrechtsweg (vgl. Urteile E-1968/2018 E. 6.4; E-6704/2017 E. 8.2). Nach dem Gesagten liegt es nun an der kantonalen Behörde, allfällige, von den Beschwerdeführenden vorgebrachte Vollzugshindernisse zu prüfen und im Falle des Vorliegens solcher Hindernisse einen entsprechenden Antrag beim SEM zu stellen (Art. 83 Abs. 6 AuG).</w:t>
      </w:r>
    </w:p>
    <w:p>
      <w:r>
        <w:rPr>
          <w:b/>
        </w:rPr>
        <w:t>E. 6</w:t>
      </w:r>
    </w:p>
    <w:p>
      <w:r>
        <w:t>Aus diesen Erwägungen ergibt sich, dass die angefochtene Verfügung Bundesrecht nicht verletzt und auch sonst nicht zu beanstanden ist (Art. 49 VwVG). Die Beschwerde ist abzuweisen.</w:t>
      </w:r>
    </w:p>
    <w:p>
      <w:r>
        <w:rPr>
          <w:b/>
        </w:rPr>
        <w:t>E. 7</w:t>
      </w:r>
    </w:p>
    <w:p>
      <w:r>
        <w:t>Der Antrag auf Verzicht auf Erhebung eines Kostenvorschusses wird mit vorliegendem Direktentscheid gegenstandslos.</w:t>
      </w:r>
    </w:p>
    <w:p>
      <w:r>
        <w:rPr>
          <w:b/>
        </w:rPr>
        <w:t>E. 8</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