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E-5984/2023 vom 28. Mai 2026</w:t>
      </w:r>
    </w:p>
    <w:p>
      <w:r>
        <w:t>Bundesverwaltungsgericht, 2026-05-28, FR</w:t>
      </w:r>
    </w:p>
    <w:p>
      <w:r>
        <w:rPr>
          <w:b/>
        </w:rPr>
        <w:t xml:space="preserve">Quelle: </w:t>
      </w:r>
      <w:r>
        <w:t>https://mcp.opencaselaw.ch/entscheid/bvger_E-5984_2023</w:t>
      </w:r>
    </w:p>
    <w:p>
      <w:r>
        <w:t>FR: TAF E-5984/2023 du 28 mai 2026</w:t>
      </w:r>
    </w:p>
    <w:p>
      <w:r>
        <w:t>IT: TAF E-5984/2023 del 28 maggio 2026</w:t>
      </w:r>
    </w:p>
    <w:p>
      <w:pPr>
        <w:pStyle w:val="Heading2"/>
      </w:pPr>
      <w:r>
        <w:t>Regeste</w:t>
      </w:r>
    </w:p>
    <w:p>
      <w:r>
        <w:t>Asile (sans excécution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prescrits par la loi, le recours est recevable.</w:t>
      </w:r>
    </w:p>
    <w:p>
      <w:r>
        <w:rPr>
          <w:b/>
        </w:rPr>
        <w:t>E. 2.1</w:t>
      </w:r>
    </w:p>
    <w:p>
      <w:r>
        <w:t>Il convient d'examiner en premier lieu les griefs formels soulevés par l'intéressé (cf. ATF 149 I 91 consid. 3.2 et 137 I 195 consid. 2.2). Celui-ci se prévaut d'une violation de son droit d'être entendu, plus particulièrement d'un défaut de motivation de la décision querellée, et de l'établissement inexact et incomplet des faits pertinents. Selon lui, le SEM aurait retenu à tort qu'il ne présentait pas un profil à risque, en se fondant sur une analyse insuffisante de ses déclarations. Il lui reproche en outre d'avoir omis de prendre en considération les moyens de preuve produits, en particulier des photographies montrant son frère engagé sur le terrain aux côtés d'une unité spéciale de l'armée. Enfin, il fait valoir que le SEM aurait dû entreprendre des mesures d'instruction complémentaires et examiner de manière approfondie la question du cumul des facteurs de risque le concernant, notamment le profil de son frère, les menaces de mort proférées par les talibans et les séquestrations répétées de son père.</w:t>
      </w:r>
    </w:p>
    <w:p>
      <w:r>
        <w:rPr>
          <w:b/>
        </w:rPr>
        <w:t>E. 2.2.1</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2.2.2</w:t>
      </w:r>
    </w:p>
    <w:p>
      <w:r>
        <w:t>Le droit d'être entendu, inscrit à l'art. 29 al. 2 Cst., comprend quant à lui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réf. cit.).</w:t>
      </w:r>
    </w:p>
    <w:p>
      <w:r>
        <w:rPr>
          <w:b/>
        </w:rPr>
        <w:t>E. 2.2.3</w:t>
      </w:r>
    </w:p>
    <w:p>
      <w:r>
        <w:t>L'autorité respecte son obligation de motiver si elle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être retenue que si la décision attaquée, sur le point litigieux, n'est aucunement motivée ou si cette motivation est à ce point indigente que la partie recourante n'est pas à même de la contester à bon escient (cf.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 arrêts du TF 1B_195/2010 du 13 juillet 2010 consid. 2.2 ;1C_35/2009 du 29 mai 2009 consid. 3).</w:t>
      </w:r>
    </w:p>
    <w:p>
      <w:r>
        <w:rPr>
          <w:b/>
        </w:rPr>
        <w:t>E. 2.3</w:t>
      </w:r>
    </w:p>
    <w:p>
      <w:r>
        <w:t>En l'occurrence, le SEM a établi correctement les faits et motivé sa décision à satisfaction de droit, sans qu'un défaut d'instruction puisse en outre lui être reproché. Il ressort de la décision entreprise qu'il a pris en considération et examiné l'ensemble des allégations de l'intéressé. Le SEM s'est également déterminé sur les moyens de preuve produits et a expliqué pourquoi il les écartait. L'intéressé a compris la décision et a pu l'attaquer utilement. Il n'est pas précisé quelle mesure d'instruction complémentaire l'autorité intimée aurait pu ordonner afin de vérifier si le recourant encourait un risque concret de préjudices en cas de retour en Afghanistan.</w:t>
      </w:r>
    </w:p>
    <w:p>
      <w:r>
        <w:rPr>
          <w:b/>
        </w:rPr>
        <w:t>E. 2.4</w:t>
      </w:r>
    </w:p>
    <w:p>
      <w:r>
        <w:t>Les griefs formels sont ainsi mal 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w:t>
      </w:r>
    </w:p>
    <w:p>
      <w:r>
        <w:rPr>
          <w:b/>
        </w:rPr>
        <w:t>E. 3.3</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3.4</w:t>
      </w:r>
    </w:p>
    <w:p>
      <w:r>
        <w:t>Quiconque demande l'asile (requérant) doit prouver ou du moins rendre vraisemblable qu'il est un réfugié. La qualité de réfugié est vraisemblable lorsque l'autorité estime que celle-ci est hautement probable (art. 7 LAsi).</w:t>
      </w:r>
    </w:p>
    <w:p>
      <w:r>
        <w:rPr>
          <w:b/>
        </w:rPr>
        <w:t>E. 4.1</w:t>
      </w:r>
    </w:p>
    <w:p>
      <w:r>
        <w:t>En l'occurrence, l'intéressé, qui a principalement invoqué un risque de persécution en raison des activités passées de son frère au sein des anciennes forces afghanes et de sa propre intention de les rejoindre, n'a pas été en mesure de faire apparaître la pertinence de ses motifs d'asile.</w:t>
      </w:r>
    </w:p>
    <w:p>
      <w:r>
        <w:rPr>
          <w:b/>
        </w:rPr>
        <w:t>E. 4.2</w:t>
      </w:r>
    </w:p>
    <w:p>
      <w:r>
        <w:t>Le Tribunal a admis l'existence de catégories de personnes particulièrement exposées à des risques de persécutions futures en cas de retour en Afghanistan.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et ne disposent pas de possibilité de refuge interne (cf. notamment arrêt du Tribunal E-3099/2023 du 26 juillet 2023 consid. 4.2.1 et réf. cit.).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arrêts du Tribunal E-3099/2023 précité consid. 4.2.1 ; E-4121/2019 du 22 mars 2023 consid. 5.5.2 et réf. cit. ; E-5294/2021 du 26 octobre 2022 consid. 8.2 et réf. cit.).</w:t>
      </w:r>
    </w:p>
    <w:p>
      <w:r>
        <w:rPr>
          <w:b/>
        </w:rPr>
        <w:t>E. 4.3</w:t>
      </w:r>
    </w:p>
    <w:p>
      <w:r>
        <w:t>In casu, il ne peut être admis qu'au moment de son départ du pays, le recourant risquait de subir des préjudices au sens de l'art. 3 LAsi. D'après ses dires, il s'était vu proposer un poste de garde par les services de la sécurité nationale, qu'il avait accepté, sans toutefois jamais exercer la fonction, demeurant dans l'attente d'une prise de contact ultérieure en vue de son engagement. Il n'a donc pas été membre d'unités de sécurité afghanes ni, a fortiori, n'a occupé de fonction de haute importance ou stratégique au sein de celle-ci. Il a certes affirmé avoir été arrêté et détenu pendant trois jours peu après la proposition, mais ses déclarations ne reposent sur aucun élément concret et demeurent de simples allégations. Il n'est en particulier aucunement démontré que les talibans auraient pu être au courant de son intention de rejoindre les forces de sécurité. En tout état de cause, la brièveté de sa détention, et sa libération sur la simple intervention des anciens de son village et de son père, tendent à établir que les talibans ne lui portaient pas d'intérêt.</w:t>
      </w:r>
    </w:p>
    <w:p>
      <w:r>
        <w:rPr>
          <w:b/>
        </w:rPr>
        <w:t>E. 4.4</w:t>
      </w:r>
    </w:p>
    <w:p>
      <w:r>
        <w:t>En ce qui concerne un risque de persécution réfléchie, pour le recourant et sa famille, il peut être renvoyé ici à la motivation du SEM. Aucun indice ne permet en effet de retenir que les talibans auraient eu connaissance des activités passées de son frère, ni qu'ils s'en seraient d'ailleurs violemment pris à sa famille pour ce motif, étant souligné que ce dernier est décédé depuis 2020. Ici également, les allégations de l'intéressé sur les agissements des talibans à l'égard de sa famille, au demeurant confuses, ne sont nullement étayées.</w:t>
      </w:r>
    </w:p>
    <w:p>
      <w:r>
        <w:rPr>
          <w:b/>
        </w:rPr>
        <w:t>E. 4.5</w:t>
      </w:r>
    </w:p>
    <w:p>
      <w:r>
        <w:t>Loin de servir sa cause, le document remis, tardivement, au stade du recours, en copie, dont il est difficile de définir le but, vient jeter le doute sur ses allégations. Son contenu, controuvé, a peu de sens dans le contexte décrit. Il semble bien plus avoir pour objet d'appuyer les dires du recourant que de servir les talibans. Surtout, les explications fournies par le recourant dans son courrier du 12 janvier 2024, selon lesquelles il aurait eu connaissance de ce document au moment de son audition, mais aurait choisi d'en taire l'existence par crainte de ne pas être cru par le SEM qui en aurait exigé sa production, laissent clairement penser que ce document a été fabriqué pour les seuls besoins de la cause. Les autres documents produits par l'intéressé ne sont pas de nature à remettre en cause les développements qui précèdent. Comme l'a relevé le SEM, les photographies relatives aux activités passées de son frère au sein des forces spéciales se rapportent à des faits non contestés et ne permettent en aucun cas de démontrer l'existence de persécutions ciblées à son encontre, ni à l'encontre des membres de sa famille</w:t>
      </w:r>
    </w:p>
    <w:p>
      <w:r>
        <w:rPr>
          <w:b/>
        </w:rPr>
        <w:t>E. 4.6</w:t>
      </w:r>
    </w:p>
    <w:p>
      <w:r>
        <w:t>Pour le surplus, il convient de renvoyer à la décision attaquée, celle-ci étant à cet égard suffisamment motivée (art. 109 al. 3 LTF, par renvoi de l'art. 4 PA) et le recours ne contenant aucun élément propre à en remettre en cause le bien-fondé.</w:t>
      </w:r>
    </w:p>
    <w:p>
      <w:r>
        <w:rPr>
          <w:b/>
        </w:rPr>
        <w:t>E. 4.7</w:t>
      </w:r>
    </w:p>
    <w:p>
      <w:r>
        <w:t>Il s'ensuit que le recours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L'intéressé ayant été admis provisoirement en Suisse, il n'y a pas lieu d'examiner les questions liées à l'exécution du renvoi.</w:t>
      </w:r>
    </w:p>
    <w:p>
      <w:r>
        <w:rPr>
          <w:b/>
        </w:rPr>
        <w:t>E. 7.1</w:t>
      </w:r>
    </w:p>
    <w:p>
      <w:r>
        <w:t>La demande d'assistance judiciaire partielle déposée simultanément au recours doit être rejetée, une des conditions de l'art. 65 al. 1 PA faisant défaut. En effet, si les conclusions du recours n'étaient certes pas vouées à l'échec, le recourant s'est limité dans son mémoire à affirmer que son indigence était manifeste, sans en apporter la démonstration. Il ressort d'ailleurs du dossier que l'intéressé, au bénéfice d'un contrat de travail, exerce une activité rémunérée depuis le mois d'octobre 2025 (cf. demande de document de voyage adressée au SEM le 31 mars 2026).</w:t>
      </w:r>
    </w:p>
    <w:p>
      <w:r>
        <w:rPr>
          <w:b/>
        </w:rPr>
        <w:t>E. 7.2</w:t>
      </w:r>
    </w:p>
    <w:p>
      <w:r>
        <w:t>Compte tenu de l'issue de la cause, il y a ainsi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