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E-5984/2006 vom 21. Oktober 2009</w:t>
      </w:r>
    </w:p>
    <w:p>
      <w:r>
        <w:t>Bundesverwaltungsgericht, 2009-10-21, FR</w:t>
      </w:r>
    </w:p>
    <w:p>
      <w:r>
        <w:rPr>
          <w:b/>
        </w:rPr>
        <w:t xml:space="preserve">Quelle: </w:t>
      </w:r>
      <w:r>
        <w:t>https://mcp.opencaselaw.ch/entscheid/bvger_E-5984_2006</w:t>
      </w:r>
    </w:p>
    <w:p>
      <w:r>
        <w:t>FR: TAF E-5984/2006 du 21 octobre 2009</w:t>
      </w:r>
    </w:p>
    <w:p>
      <w:r>
        <w:t>IT: TAF E-5984/2006 del 21 ottobre 2009</w:t>
      </w:r>
    </w:p>
    <w:p>
      <w:pPr>
        <w:pStyle w:val="Heading2"/>
      </w:pPr>
      <w:r>
        <w:t>Regeste</w:t>
      </w:r>
    </w:p>
    <w:p>
      <w:r>
        <w:t>Asile et renvoi</w:t>
      </w:r>
    </w:p>
    <w:p>
      <w:pPr>
        <w:pStyle w:val="Heading2"/>
      </w:pPr>
      <w:r>
        <w:t>Erwägungen</w:t>
      </w:r>
    </w:p>
    <w:p>
      <w:r>
        <w:rPr>
          <w:b/>
        </w:rPr>
        <w:t>E. 1.1</w:t>
      </w:r>
    </w:p>
    <w:p>
      <w:r>
        <w:t>Les recours qui étaient pendants devant les commissions fédérales de recours ou d'arbitrage ou devant les services de recours des départements au 31 décembre 2006 sont traités, depuis le 1er janvier 2007, par le Tribunal administratif fédéral dans la mesure où il est compétent (cf. art. 53 al. 2 phr. 1 de la loi fédérale du 17 juin 2005 sur le Tribunal administratif fédéral [LTAF, RS 173.32]). 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 Le Tribunal est donc compétent pour statuer sur le présent recours.</w:t>
      </w:r>
    </w:p>
    <w:p>
      <w:r>
        <w:rPr>
          <w:b/>
        </w:rPr>
        <w:t>E. 1.2</w:t>
      </w:r>
    </w:p>
    <w:p>
      <w:r>
        <w:t>Le nouveau droit de procédure s'applique (art. 53 al. 2 phr. 2 LTAF).</w:t>
      </w:r>
    </w:p>
    <w:p>
      <w:r>
        <w:rPr>
          <w:b/>
        </w:rPr>
        <w:t>E. 1.3</w:t>
      </w:r>
    </w:p>
    <w:p>
      <w:r>
        <w:t>L'intéressée a qualité pour recourir (cf. art. 48 PA). Présenté dans le délai (cf. art. 50 PA, dans sa version en vigueur au moment du dépôt du recours) et la forme (cf. art. 52 PA) prescrits par la loi, le recours est recevable.</w:t>
      </w:r>
    </w:p>
    <w:p>
      <w:r>
        <w:rPr>
          <w:b/>
        </w:rPr>
        <w:t>E. 2</w:t>
      </w:r>
    </w:p>
    <w:p>
      <w:r>
        <w:t>La recourante n'a pas contesté la décision de l'ODM en tant que cette dernière refusait de reconnaître sa qualité de réfugiée et rejetait sa demande d'asile. Dite décision est donc entrée en force sur ces points.</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L'admission provisoire est prononcée si l'exécution du renvoi n'est pas licite, raisonnablement exigible ou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(Message du Conseil fédéral à l'appui d'un arrêté fédéral sur la procédure d'asile (APA), du 25 avril 1990, in: FF 1990 II 624).</w:t>
      </w:r>
    </w:p>
    <w:p>
      <w:r>
        <w:rPr>
          <w:b/>
        </w:rPr>
        <w:t>E. 5.2</w:t>
      </w:r>
    </w:p>
    <w:p>
      <w:r>
        <w:t>En l'occurrence, l'exécution du renvoi ne contrevient pas au principe de non-refoulement de l'art. 5 LAsi. Comme exposé plus haut, l'ODM n'a pas reconnu la qualité de réfugiée de la recourante et cette dernière n'a pas contesté la décision sur ce point.</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 cf. également arrêt de la Cour européenne des droits de l'homme en l'affaire en l'affaire F.H. c/Suède du 20 janvier 2009, requête n° 32621/06 et en l'affaire Saadi c/Italie du 28 février 2008, requête n° 37201/06).</w:t>
      </w:r>
    </w:p>
    <w:p>
      <w:r>
        <w:rPr>
          <w:b/>
        </w:rPr>
        <w:t>E. 5.4</w:t>
      </w:r>
    </w:p>
    <w:p>
      <w:r>
        <w:t>En l'occurrence, la recourante n'a pas prétendu que l'exécution de son renvoi l'exposerait à des traitements prohibés. Elle ne conteste que le caractère exigible de l'exécution de son renvoi. Le Tribunal, pour sa part, observe que, comme l'a relevé l'ODM, le récit de la recourante n'est aucunement étayé et que, même s'il fallait par hypothèse admettre la véracité des motifs qui l'ont incitée à quitter son village, il n'existe aucun motif sérieux et avéré de conclure à la réalité d'un risque réel de traitements illicites, ne serait-ce qu'en raison de la possibilité, pour la recourante, de s'adresser cas échéant aux autorités de son pays pour obtenir une protection adéquate contre d'éventuels risques de représailles de la part de son père, ou encore de la possibilité, pour elle, de s'établir dans une autre région, notamment à Conakry.</w:t>
      </w:r>
    </w:p>
    <w:p>
      <w:r>
        <w:rPr>
          <w:b/>
        </w:rPr>
        <w:t>E. 5.5</w:t>
      </w:r>
    </w:p>
    <w:p>
      <w:r>
        <w:t>Pour les mêmes raisons, le dossier ne fait pas ressortir que l'exécution du renvoi de la recourante pourrait l'exposer à un traitement contraire à l'art. 3 Conv. torture précité.</w:t>
      </w:r>
    </w:p>
    <w:p>
      <w:r>
        <w:rPr>
          <w:b/>
        </w:rPr>
        <w:t>E. 5.6</w:t>
      </w:r>
    </w:p>
    <w:p>
      <w:r>
        <w:t>Dès lors, l'exécution du renvoi de la recourante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(JICRA 2003 n° 24 p. 154ss).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6.2</w:t>
      </w:r>
    </w:p>
    <w:p>
      <w:r>
        <w:t>S'agissant de l'exigibilité de l'exécution de son renvoi, la recourante fait essentiellement grief à l'ODM de n'avoir pas motivé sa décision sur ce point et de s'être limité à une phrase-type, sans motivation en rapport avec les circonstances du cas d'espèce. Il convient d'examiner préliminairement ce grief formel.</w:t>
      </w:r>
    </w:p>
    <w:p>
      <w:r>
        <w:rPr>
          <w:b/>
        </w:rPr>
        <w:t>E. 6.2.1</w:t>
      </w:r>
    </w:p>
    <w:p>
      <w:r>
        <w:t>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 cf. aussi JICRA 2006 no 4 consid. 5 p. 44 s.).</w:t>
      </w:r>
    </w:p>
    <w:p>
      <w:r>
        <w:rPr>
          <w:b/>
        </w:rPr>
        <w:t>E. 6.2.2</w:t>
      </w:r>
    </w:p>
    <w:p>
      <w:r>
        <w:t>En l'occurrence, il est vrai que la décision entreprise ne contient, sur la question de l'exigibilité du renvoi de la recourante, aucune argumentation de l'autorité inférieure en rapport avec le cas particulier, l'ODM se bornant à déclarer que l'exécution de la mesure est "raisonnablement exigible, sans aucune restriction". Le Tribunal peut laisser indécise la question de savoir si l'on pouvait considérer que la motivation de la décision satisfaisait néanmoins aux exigences du droit d'être entendu de la recourante, du fait que cette dernière pouvait comprendre que l'argumentation de l'autorité sur sa crédibilité, en rapport avec la question de l'asile, s'appliquait mutatis mutandis, à la décision en matière d'exécution du renvoi. Quoi qu'il en soit, l'ODM a développé cette argumentation, dans sa réponse du 13 juillet 2006. Il a relevé les raisons pour lesquelles il estimait que le récit de la recourante n'était pas suffisamment étayé pour que l'on puisse admettre comme vraisemblable qu'elle serait une jeune femme seule, mère célibataire, dans une situation particulièrement vulnérable en cas de retour au pays. Cette réponse a été transmise à la recourante, qui a eu l'occasion de se déterminer. Le Tribunal estime en conséquence que le vice de procédure soulevé a, en tout état de cause, été guéri en procédure de recours et qu'il serait inutile de renvoyer pour cette raison la cause à l'autorité inférieure pour nouvelle décision.</w:t>
      </w:r>
    </w:p>
    <w:p>
      <w:r>
        <w:rPr>
          <w:b/>
        </w:rPr>
        <w:t>E. 6.3</w:t>
      </w:r>
    </w:p>
    <w:p>
      <w:r>
        <w:t>Cela étant, le Tribunal estime à l'instar de l'ODM qu'il n'est pas établi en l'occurrence que l'exécution du renvoi de la recourante la mettrait concrètement en danger, au sens de l'art. 83 al. 4 LEtr précité.</w:t>
      </w:r>
    </w:p>
    <w:p>
      <w:r>
        <w:rPr>
          <w:b/>
        </w:rPr>
        <w:t>E. 6.4</w:t>
      </w:r>
    </w:p>
    <w:p>
      <w:r>
        <w:t>S'agissant de la situation générale régnant en Guinée, le Tribunal retient ce qui suit:</w:t>
      </w:r>
    </w:p>
    <w:p>
      <w:r>
        <w:rPr>
          <w:b/>
        </w:rPr>
        <w:t>E. 6.4.1</w:t>
      </w:r>
    </w:p>
    <w:p>
      <w:r>
        <w:t>Un coup d'Etat sans effusion de sang a eu lieu le 23 décembre 2008, suite au décès de l'ancien président Lansana Conté, qui avait régné pendant 24 ans sur la Guinée. La nouvelle junte militaire, commandée par le capitaine Moussa Dadis Camara, a alors proclamé la dissolution du Parlement, la suspension de la Constitution et la création du Conseil national pour la démocratie et le développement (CNDD), qui comprend une grande majorité de militaires. La tension est toutefois rapidement retombée après ce putsch. Le nouveau régime a, dans un premier temps, reçu un accueil globalement favorable de la part des partis d'opposition, des syndicats ainsi que de la population, fatiguée par la corruption et l'instabilité politique et sociale qui avaient marqué les dernières années de l'ancien régime. Un nouveau premier ministre civil a été nommé le 30 décembre 2008, en la personne du banquier Kabiné Komara. Suite à la pression de la communauté internationale, des élections devaient être organisées après une période de transition de douze mois au maximum, soit à la fin 2009 au plus tard. La Commission paritaire instituée les a néanmoins reportées au début de l'année 2010.</w:t>
      </w:r>
    </w:p>
    <w:p>
      <w:r>
        <w:rPr>
          <w:b/>
        </w:rPr>
        <w:t>E. 6.4.2</w:t>
      </w:r>
    </w:p>
    <w:p>
      <w:r>
        <w:t>La déception face aux promesses non tenues par le colonel Dadis Camara et les excès de ce dernier, notamment à l'occasion de ses apparitions télévisées, ont créé une opposition croissante dans la population à son encontre, ainsi qu'un malaise grandissant de ses interlocuteurs internationaux à son égard. La crainte que, contrairement à ses premières déclarations, il ne veuille plus céder le pouvoir et se présente comme candidat aux élections du mois de janvier 2010, a ravivé les tensions et les manifestations de l'opposition. C'est dans ce contexte qu'est intervenue la sanglante répression, par la junte militaire, de la manifestation organisée par l'opposition le 28 septembre 2009 à Conakry. Les actes de violences (meurtres, passages à tabac, viols, exécutions extra-judiciaires, etc.) dénoncés par la suite ont été essentiellement perpétrés ce jour là, ainsi que le lendemain de la manifestation. Cependant, des expéditions punitives auraient encore été menées par des militaires, dans certains quartiers, plus de deux semaines après la survenue des faits. Les Nations Unies ont fait état de plus de 150 morts, de plus d'un millier de blessés, ainsi que de nombreux viols de femmes. La situation reste aujourd'hui tendue dans la capitale guinéenne, en raison d'une présence accrue des forces de l'ordre dans les lieux de la capitale considérés comme stratégiques, notamment le quartier populaire de Matam, dans la banlieue de Conakry, où la junte au pouvoir craint particulièrement des agitations en réaction à la tuerie du 28 septembre 2009. Le bureau du procureur de la Cour pénale internationale (CPI) a annoncé que la situation en Guinée, en particulier la répression du 28 septembre 2009, faisait l'objet d'un examen préliminaire visant à déterminer si des crimes contre l'humanité ou d'autres relevant de la compétence de la CPI ont été commis par la junte et son chef. La Communauté économique des Etats de l'Afrique de l'Ouest (CEDEAO) a décrété un embargo sur les armes à destination de la Guinée et a confié au président burkinabais Blaise Campaoré un mandat de médiation politique afin de rétablir le dialogue entre les acteurs politiques guinéens. Le chef de la junte a demandé à ce que la question de sa candidature à la présidentielle soit inscrite dans la médiation entre la junte et l'opposition. Un échec de celle-ci pourrait conduire la CEDEAO à recourir à la force militaire.</w:t>
      </w:r>
    </w:p>
    <w:p>
      <w:r>
        <w:rPr>
          <w:b/>
        </w:rPr>
        <w:t>E. 6.4.3</w:t>
      </w:r>
    </w:p>
    <w:p>
      <w:r>
        <w:t>Au vu de ce qui précède, le Tribunal continue à observer de près l'évolution des événements dans ce pays. En l'état, il estime que la situation en Guinée n'est pas telle qu'il faille conclure à une situation de violence généralisée s'opposant, de manière générale, indépendamment des circonstances du cas d'espèce, à l'exécution du renvoi de tous les ressortissants de ce pays.</w:t>
      </w:r>
    </w:p>
    <w:p>
      <w:r>
        <w:rPr>
          <w:b/>
        </w:rPr>
        <w:t>E. 6.5</w:t>
      </w:r>
    </w:p>
    <w:p>
      <w:r>
        <w:t>En ce qui concerne la situation particulière de la recourante, il ne ressort du dossier aucun élément dont on pourrait inférer que l'exécution du renvoi impliquerait, pour des raisons qui lui sont propres, une mise en danger concrète au sens de l'art. 83 al. 4 LEtr en cas de retour dans son pays d'origine. La recourante n'a pas déclaré souffrir - outre des maux de dos qui seraient consécutifs à l'excision subie dans son enfance - de problèmes médicaux pour lesquels elle nécessiterait des soins essentiels non accessibles dans son pays d'origine (cf. consid. 6.1). Quant à son récit, le Tribunal est d'avis, contrairement à l'ODM, que le seul fait que la recourante n'a pas été en mesure de produire une carte d'identité ne permet pas de conclure à l'absence de toute crédibilité de ses dires, notamment si l'on tient compte qu'elle aurait vécu dans un village et n'aurait jamais voyagé, en dehors des circonstances dans lesquelles elle a dit s'être rendue chez sa tante à Conakry. Il n'en demeure pas moins que ses déclarations concernant son voyage et les raisons pour lesquelles elle ne pourrait fournir aucune preuve ne parviennent pas à convaincre. Comme l'a relevé l'ODM, il n'est pas plausible qu'elle n'ait pas été en mesure d'étayer quelque peu son récit. Elle disposait, selon ses déclarations, de numéros de téléphone de personnes par lesquelles elle aurait pu contacter sa tante et, dès lors qu'elle lui avait laissé sa fille, il n'est pas crédible qu'elle n'ait pas cherché à trouver les moyens de prendre des nouvelles de cette dernière. Au demeurant, l'indigence de son récit concernant son voyage permet de penser qu'elle cherche à cacher les véritables circonstances de sa venue en Suisse. Quoi qu'il en soit, si par hypothèse les motifs qui l'ont amenée à quitter son village étaient avérés, le Tribunal estime que, compte tenu de la présence de sa tante à Conakry et de la possibilité, pour elle, de s'installer dans cette ville, il n'y a pas lieu de conclure que l'intéressée se retrouverait dans une situation particulièrement vulnérable en cas de retour au pays. Si l'on se réfère à ses déclarations, elle est demeurée un mois chez sa tante sans y être menacée par son père. Le fait que cette dernière accepte de l'héberger, puis de garder sa fille démontre qu'elle ne craignait pas de sérieuses représailles de celui-ci. Sa tante représente ainsi, pour le moins, un point de chute et un soutien social et financier. Dans ces conditions, et compte tenu également de la possibilité pour la recourante de solliciter le bénéfice du programme d'aide au retour en Guinée, le Tribunal estime qu'elle pourra se réinstaller dans son pays d'origine, sans y affronter d'excessives difficultés susceptibles de la mettre concrètement en danger.</w:t>
      </w:r>
    </w:p>
    <w:p>
      <w:r>
        <w:rPr>
          <w:b/>
        </w:rPr>
        <w:t>E. 6.6</w:t>
      </w:r>
    </w:p>
    <w:p>
      <w:r>
        <w:t>Pour ces motifs, l'exécution du renvoi doit être considérée comme raisonnablement exigible.</w:t>
      </w:r>
    </w:p>
    <w:p>
      <w:r>
        <w:rPr>
          <w:b/>
        </w:rPr>
        <w:t>E. 7</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LEtr.</w:t>
      </w:r>
    </w:p>
    <w:p>
      <w:r>
        <w:rPr>
          <w:b/>
        </w:rPr>
        <w:t>E. 8.1</w:t>
      </w:r>
    </w:p>
    <w:p>
      <w:r>
        <w:t>Cela étant, l'exécution du renvoi doit être déclarée conforme aux dispositions légales.</w:t>
      </w:r>
    </w:p>
    <w:p>
      <w:r>
        <w:rPr>
          <w:b/>
        </w:rPr>
        <w:t>E. 8.2</w:t>
      </w:r>
    </w:p>
    <w:p>
      <w:r>
        <w:t>Il s'ensuit que le recours doit être rejeté.</w:t>
      </w:r>
    </w:p>
    <w:p>
      <w:r>
        <w:rPr>
          <w:b/>
        </w:rPr>
        <w:t>E. 9.1</w:t>
      </w:r>
    </w:p>
    <w:p>
      <w:r>
        <w:t>Au vu de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w:t>
      </w:r>
    </w:p>
    <w:p>
      <w:r>
        <w:rPr>
          <w:b/>
        </w:rPr>
        <w:t>E. 9.2</w:t>
      </w:r>
    </w:p>
    <w:p>
      <w:r>
        <w:t>La recourante a toutefois sollicité le bénéfice de l'assistance judiciaire. Dès lors qu'elle a prouvé son indigence et que ses conclusions ne pouvaient être considérées comme vouées à l'échec au moment du dépôt du recours, cette demande doit être admise. En conséquence, il est renoncé à la perception de frais de procédure, en application de l'art.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