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E-5983/2022 vom 3. Januar 2023</w:t>
      </w:r>
    </w:p>
    <w:p>
      <w:r>
        <w:t>Bundesverwaltungsgericht, 2023-01-03, DE</w:t>
      </w:r>
    </w:p>
    <w:p>
      <w:r>
        <w:rPr>
          <w:b/>
        </w:rPr>
        <w:t xml:space="preserve">Quelle: </w:t>
      </w:r>
      <w:r>
        <w:t>https://mcp.opencaselaw.ch/entscheid/bvger_E-5983_2022</w:t>
      </w:r>
    </w:p>
    <w:p>
      <w:r>
        <w:t>FR: TAF E-5983/2022 du 3 janvier 2023</w:t>
      </w:r>
    </w:p>
    <w:p>
      <w:r>
        <w:t>IT: TAF E-5983/2022 del 3 gennaio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Beschwerdeist einzutreten (Art. 108 Abs. 3 AsylG und Art. 52 Abs. 1 VwVG).</w:t>
      </w:r>
    </w:p>
    <w:p>
      <w:r>
        <w:rPr>
          <w:b/>
        </w:rPr>
        <w:t>E. 2</w:t>
      </w:r>
    </w:p>
    <w:p>
      <w:r>
        <w:t>Auf der ersten Seite seiner Rechtsschrift hat der Beschwerdeführer vermerkt, er werde von einer Mitarbeiterin von AsyLex vertreten. Er hat allerdings die Beschwerdeschrift eigenhändig unterzeichnet und sie auch selbst an das Gericht übermittelt. Unter diesen Umständen ist nicht von einer gültigen Rechtsvertretung auszugehen, zumal weder bei den Vor-akten noch in der Beschwerdebeilage eine Vertretungsvollmacht liegt. Das vorliegende Urteil ist dem Beschwerdeführer demnach direkt zu eröffnen.</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dasUrteil nur summarisch zu begründen ist (Art. 111a Abs. 2 AsylG). Gestützt auf Art. 111a Abs. 1 AsylG wurde auf einen Schriftenwechsel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einemMitgliedstaat gestellt hat, auszugehen (Art. 7 Abs. 2 Dublin-III-VO).Im Rahmen eines Wiederaufnahmeverfahrens (engl.: take back) findet demgegenüber grundsätzlich keine (erneute) Zuständigkeitsprüfung nach Kapitel III statt (vgl. zum Ganzen BVGE 2017 VI/5 E. 6.2 und 8.2.1 m.w.H.).</w:t>
      </w:r>
    </w:p>
    <w:p>
      <w:r>
        <w:rPr>
          <w:b/>
        </w:rPr>
        <w:t>E. 4.3</w:t>
      </w:r>
    </w:p>
    <w:p>
      <w:r>
        <w:t>Der Beschwerdeführer verfügt über ein vom 17. Juni 2022 bis 17. September 2022 gültiges italienisches Schengenvisum. Das SEM ersuchte deshalb die italienischen Behörden um Übernahme des Beschwerdeführers gestützt auf Art. 12 Abs. 2 Dublin-III-VO. Nachdem die italienischen Behörden innert der in Art. 22 Abs. 1 Dublin-III-VO vorgesehenen Frist keine Stellung zum Übernahmeersuchen nahmen, anerkannten sie ihre Zuständigkeit implizit (Art. 22 Abs. 7 Dublin-III-VO). Vor diesem Hintergrund ist die grundsätzliche Zuständigkeit Italiens zur Durchführung des Asyl- und Wegweisungsverfahrens gegeben.</w:t>
      </w:r>
    </w:p>
    <w:p>
      <w:r>
        <w:rPr>
          <w:b/>
        </w:rPr>
        <w:t>E. 5</w:t>
      </w:r>
    </w:p>
    <w:p>
      <w:r>
        <w:t>Der Beschwerdeführer bringt in seinem Rechtsmittel im Wesentlichen vor, die Aufnahmebedingungen in Italien seien - trotz entsprechender Gesetzesänderungen in letzter Zeit - bekanntermassen unzureichend. Entgegen der Auffassung der Vorinstanz sei weder der Zugang zu adäquaten Unterbringungsmöglichkeiten noch die medizinische und insbesondere psychologische Versorgung, auf die er angewiesen sei, sichergestellt. Die Schwachstellen des italienischen Asylsystems seien auch daran erkennbar, dass die italienischen Behörden die Aufnahme von sogenannten Dublin-In-Transfers wegen Platzmangels bis auf weiteres ausgesetzt hätten. Ausserdem sei in Italien kürzlich eine rechtsradikale Regierung gewählt worden, die bereits mehrfach angekündigt habe, die Rechte von Asylsuchenden in Italien weiter beschneiden zu wollen. Insgesamt seien die Lebensbedingungen, die ihn in Italien erwarten würden, mit Art. 3 EMRK und Art. 3 FoK nicht zu vereinbaren. Aufgrund seiner Schutzbedürftigkeit seien von den italienischen Behörden jedenfalls individuelle Garantien bezüglich seines Zugangs zu Obdach, Nahrung sowie nahtloser, adäquater und regelmässiger medizinischer und insbesondere psychologische Versorgung einzuholen.</w:t>
      </w:r>
    </w:p>
    <w:p>
      <w:r>
        <w:rPr>
          <w:b/>
        </w:rPr>
        <w:t>E. 6.1</w:t>
      </w:r>
    </w:p>
    <w:p>
      <w:r>
        <w:t>Erweist es sich als unmöglich, einen Antragsteller in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Das Bundesverwaltungsgericht geht in ständiger Rechtsprechungdavon aus, dass das italienische Asylsystem - trotz punktueller Schwachstellen - keine systemischen Mängel im Sinn von Art. 3 Abs. 2 zweiter Satz Dublin-III-VO aufweist (vgl. statt vieler die Referenzurteile des BVGerD-4235/2021 vom 19. April 2022 E. 10, F-6330/2020 vom 18. Oktober 2021 E. 9 und E-962/2019 vom 17. Dezember 2019 E. 6.3). An dieser Rechtsprechung ist - entgegen der Einschätzung des Beschwerdeführers und der Schweizerischen Flüchtlingshilfe (vgl. die in der der Beschwerde zitierten Berichte vom 10. Juni 2021 und vom Februar 2022 und die diesbezüglichen Beschwerdevorbringen) - festzuhalten. Eine Anwendung von Art. 3 Abs. 2 Dublin-III-VO erweist sich demnach als nicht gerechtfertigt.</w:t>
      </w:r>
    </w:p>
    <w:p>
      <w:r>
        <w:rPr>
          <w:b/>
        </w:rPr>
        <w:t>E. 6.4</w:t>
      </w:r>
    </w:p>
    <w:p>
      <w:r>
        <w:t>An dieser Einschätzung vermag auch der temporäre Unterbruch von Dublin-Transfers nach Italien nichts zu ändern, zumal es sich dabei erklärtermassen um ein temporäres Überstellungshindernis handelt, das einzig den Zeitpunkt der Überstellung und nicht die Rechtsstellung der Asyl-suchenden betrifft (vgl. Beschwerde S. 6 und 8). Zum heutigen Zeitpunkt ist jedenfalls nicht von der Unmöglichkeit einer Überstellung bis zum Ablauf der diesbezüglichen Frist - am 12. April 2023 - auszugehen. Für die in diesem Zusammenhang eventualiter beantragte Rückweisung der Sache an die Vorinstanz besteht damit keine Veranlassung.</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diePrüfung zuständig ist (Art. 17 Abs. 1 Dublin-III-VO). Dieses sogenannte Selbsteintrittsrecht wird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(BVGE 2015/9 E. 8.2.1). Bezüglich der von Beschwerdeführer geforderten Anwendung von Art. 17 Abs. 1 Dublin-III-VO respektive Art. 29a Abs. 3 AsylV 1 ist Folgendes fest-zuhalten:</w:t>
      </w:r>
    </w:p>
    <w:p>
      <w:r>
        <w:rPr>
          <w:b/>
        </w:rPr>
        <w:t>E. 7.2</w:t>
      </w:r>
    </w:p>
    <w:p>
      <w:r>
        <w:t>Soweit der Beschwerdeführer den Zugang zum Asylverfahren und zu einer adäquaten Unterbringung in Frage stellt, vermag er kein konkretes und ernsthaftes Risiko darzutun, die italienischen Behörden würden sich weigern, ihn aufzunehmen und seinen Antrag auf internationalen Schutz unter Einhaltung der Regeln der Verfahrensrichtlinie zu prüfen. Den Akten sind denn - entgegen seinen Befürchtungen - auch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Zudem hat der Beschwerdeführer nicht dargetan, dass die ihn bei einer Rückführung erwartenden Bedingungen in Italien derart schlecht seien, dass sie zu einer Verletzung von Art. 4 der EU-Grundrechtecharta, Art. 3 EMRK oder Art. 3 FoK führen könnten. Die Vermutung, Italien halte seine völkerrechtlichen Verpflichtungen ein, kann im Einzelfall zwar widerlegt werden. Hierfür bedarf es aber konkreter und ernsthafter Hinweise. Dies gelingt dem Beschwerdeführer, der in Italien gar nicht erst um Asyl nachgesucht hat, sondern lediglich im Besitz eines italienischen Visums in den Dublinraum eingereist ist, mit seinen pauschalen Äusserungen zu den dortigen Lebensbedingungen und zu fehlender staatlicher Unterstützung indes nicht. Bei einer allfälligen vorübergehenden Einschränkung der ihm zustehenden Aufnahmebedingungen könnte er sich im Übrigen an die Behörden wenden und seine Rechte auf dem Rechtsweg einfordern (vgl. Art. 26 Aufnahmerichtlinie).</w:t>
      </w:r>
    </w:p>
    <w:p>
      <w:r>
        <w:rPr>
          <w:b/>
        </w:rPr>
        <w:t>E. 7.3.1</w:t>
      </w:r>
    </w:p>
    <w:p>
      <w:r>
        <w:t>Was den medizinischen Sachverhalt anbelangt, so kann eine zwangsweise Rückweisung von Personen mit gesundheitlichen Problemen nur ganz ausnahmsweise einen Verstoss gegen Art. 3 EMRK darstellen (vgl. BVGE 2011/9 E. 7 m.w.H. und Urteil des EGMR Paposhvili gegen Belgien 13. Dezember 2016, Grosse Kammer 41738/10, §§ 180-193 m.w.H.).</w:t>
      </w:r>
    </w:p>
    <w:p>
      <w:r>
        <w:rPr>
          <w:b/>
        </w:rPr>
        <w:t>E. 7.3.2</w:t>
      </w:r>
    </w:p>
    <w:p>
      <w:r>
        <w:t>Gemäss Akten wurde der Beschwerdeführer in der Schweiz im August 2022 zweimal negativ auf Diphtherie getestet (vgl. act. A26/2, A27/1 und A28/1). Er begab sich zudem aufgrund erhöhten Blutdrucks und einer obstruktiven Miktionsstörung in ärztliche Behandlung und erhielt deswegen Medikamente (vgl. act. A29/1 und 32/1). Ausserdem lägen eine Anpassungsstörung, eine Abhängigkeitsproblematik Benzodiazepine (Xanax) sowie eine Traumafolgestörung vor, weshalb eine Überweisung vorgenommen worden sei (vgl. act. A29/1 und A33/1).</w:t>
      </w:r>
    </w:p>
    <w:p>
      <w:r>
        <w:rPr>
          <w:b/>
        </w:rPr>
        <w:t>E. 7.3.3</w:t>
      </w:r>
    </w:p>
    <w:p>
      <w:r>
        <w:t>Die medizinischen Probleme des Beschwerdeführers sind nicht von einer derartigen Schwere, dass eine Überstellung nach Italien einen Verstoss gegen internationale Verpflichtungen der Schweiz bedeuten würde. Namentlich ergibt sich aus den Akten kein Hinweis auf einedrohende Verletzung von Art. 3 EMRK. Konkrete Anhaltspunkte für dieAnnahme, dass die Gesundheit des Beschwerdeführers bei einer Überstellung nach Italien ernsthaft gefährdet würde, liegen nicht vor. Italienverfügt grundsätzlich über eine ausreichende medizinische Infrastruktur (vgl. Urteile des BVGer F-1584/2022 vom 12. April 2022 E. 6 undF-1479/2021 vom 13. April 2021 E. 8.5), weshalb die diagnostizierten Beschwerden des Beschwerdeführers, sollten diese weiterhin bestehen,einer Behandlung dort zugänglich sein dürften. Auch eine adäquateBehandlung psychischer Leiden ist in Italien möglich (vgl. Referenzurteil des BVGer D-2846/2020 vom 16. Juli 2020 E. 6.2.1 sowie BVGer-Urteile F-2876/2022 vom 7. Juli 2022 E. 6.5, E-730/2022 vom 23. Februar 2022 E. 6.3.2, Urteil des EGMR 39350/13 A.S. gegen Schweiz vom 30. September 2015 Rz. 35 ff.). Der Zugang für asylsuchende Personen zum italienischen Gesundheitssystem über die Notversorgung hinaus ist derzeit grundsätzlich gewährleistet, auch wenn es in der Praxis zu zeitlichen Verzögerungen kommen kann (vgl. Urteil des BVGer E-962/2019 vom 17. Dezember 2019 E. 6.2.7). Hinweise darauf, dass dem Beschwerdeführerin Italien eine allenfalls nötige, adäquate Behandlung verweigert würde,liegen nicht vor.</w:t>
      </w:r>
    </w:p>
    <w:p>
      <w:r>
        <w:rPr>
          <w:b/>
        </w:rPr>
        <w:t>E. 7.3.4</w:t>
      </w:r>
    </w:p>
    <w:p>
      <w:r>
        <w:t>Da es sich - wie erwähnt - vorliegend nicht um gravierende gesundheitliche Probleme im Sinne der Rechtsprechung (vgl. ReferenzurteilE-962/2019 E. 7.4.3) handelt, ist der Subeventualantrag abzuweisen,die Vorinstanz sei anzuweisen, individuelle Zusicherungen von den italienischen Behörden bezüglich des Zugangs des Beschwerdeführers zu medizinischer Versorgung und Unterbringung einzuholen.</w:t>
      </w:r>
    </w:p>
    <w:p>
      <w:r>
        <w:rPr>
          <w:b/>
        </w:rPr>
        <w:t>E. 7.3.5</w:t>
      </w:r>
    </w:p>
    <w:p>
      <w:r>
        <w:t>Entgegen der Auffassung des Beschwerdeführers (vgl. Beschwerde S. 8) ergibt sich aus den Akten nicht der Eindruck, die Vorinstanz habe den medizinischen Sachverhalt und die Möglichkeit medizinischer Behandlung in Italien ungenügend festgestellt respektive abgeklärt. Im Verfügungszeitpunkt standen keine weiteren Arzttermine mehr aus. Anhand der (Verdachts-)diagnosen liess sich der relevante medizinische Sachverhalt allerdings derart erfassen, dass sich aus Sicht der Vorinstanz keine weiteren Abklärungen aufdrängten (vgl. Arztbericht vom 21. November 2022).</w:t>
      </w:r>
    </w:p>
    <w:p>
      <w:r>
        <w:rPr>
          <w:b/>
        </w:rPr>
        <w:t>E. 7.3.6</w:t>
      </w:r>
    </w:p>
    <w:p>
      <w:r>
        <w:t>In der Beschwerde wurden die angeblich schwerwiegenden psychischen Probleme des Beschwerdeführers denn auch nicht näher konkretisiert oder belegt. Ausserdem war es dem Beschwerdeführer ohne Weiteres möglich, die vorinstanzliche Verfügung sachgerecht anzufechten. Der Umstand, dass er eine inhaltlich andere Auffassung vertritt als die Vorinstanz, vermag auch in diesem Punkt nicht zur Aufhebung der angefochtenen Verfügung aus formellen Gründen zu führen.</w:t>
      </w:r>
    </w:p>
    <w:p>
      <w:r>
        <w:rPr>
          <w:b/>
        </w:rPr>
        <w:t>E. 7.3.7</w:t>
      </w:r>
    </w:p>
    <w:p>
      <w:r>
        <w:t>Schliesslich ist darauf hinzuweisen, dass die schweizerischen Behörden, die mit dem Vollzug der angefochten Verfügung beauftragt sind, den medizinischen Umständen bei der Bestimmung der konkreten Modalitäten der Überstellung des Beschwerdeführers Rechnung tragen und die italienischen Behörden vorgängig in geeigneter Weise über die spezifischen medizinischen Umstände informieren werden (vgl. Art. 31 f. Dublin-III-VO). Dies hat das SEM in der angefochtenen Verfügung auch bereits angekündigt (vgl. dort S. 7).</w:t>
      </w:r>
    </w:p>
    <w:p>
      <w:r>
        <w:rPr>
          <w:b/>
        </w:rPr>
        <w:t>E. 7.4</w:t>
      </w:r>
    </w:p>
    <w:p>
      <w:r>
        <w:t>Nach dem Gesagten konnte der Beschwerdeführer kein konkretes und ernsthaftes Risiko dartun, wonach seine Überstellung nach Italien die Verletzung völkerrechtlicher Bestimmungen zur Folge hätte.</w:t>
      </w:r>
    </w:p>
    <w:p>
      <w:r>
        <w:rPr>
          <w:b/>
        </w:rPr>
        <w:t>E. 7.5</w:t>
      </w:r>
    </w:p>
    <w:p>
      <w:r>
        <w:t>Soweit der Beschwerdeführer das Vorliegen von "humanitären Gründen" geltend macht, ist Folgendes festzuhalten:</w:t>
      </w:r>
    </w:p>
    <w:p>
      <w:r>
        <w:rPr>
          <w:b/>
        </w:rPr>
        <w:t>E. 7.5.1</w:t>
      </w:r>
    </w:p>
    <w:p>
      <w:r>
        <w:t>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w:t>
      </w:r>
    </w:p>
    <w:p>
      <w:r>
        <w:rPr>
          <w:b/>
        </w:rPr>
        <w:t>E. 7.5.2</w:t>
      </w:r>
    </w:p>
    <w:p>
      <w:r>
        <w:t>Die angefochtene Verfügung ist unter diesem Blickwinkel nicht zu beanstanden. Der Sachverhalt ist, wie erwähnt, hinreichend erstellt, und den Akten sind keine Hinweise auf einen Ermessensmissbrauch oder ein Über- respektive Unterschreiten des Ermessens zu entnehmen.</w:t>
      </w:r>
    </w:p>
    <w:p>
      <w:r>
        <w:rPr>
          <w:b/>
        </w:rPr>
        <w:t>E. 7.5.3</w:t>
      </w:r>
    </w:p>
    <w:p>
      <w:r>
        <w:t>Das Gericht enthält sich unter diesen Umständen weiterer Äusserungen zur Frage eines Selbsteintritts aus humanitären Gründen.</w:t>
      </w:r>
    </w:p>
    <w:p>
      <w:r>
        <w:rPr>
          <w:b/>
        </w:rPr>
        <w:t>E. 7.6</w:t>
      </w:r>
    </w:p>
    <w:p>
      <w:r>
        <w:t>Nach dem Gesagten bestand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8</w:t>
      </w:r>
    </w:p>
    <w:p>
      <w:r>
        <w:t>Die Vorinstanz ist angesichts der vorstehenden Erwägungen zu Recht nicht auf das Asylgesuch des Beschwerdeführers eingetreten und hat seine Überstellung nach Italien verfügt (vgl. Art. 31a Abs. 1 Bst. b und Art. 44 AsylG). Die Beschwerde ist abzuweisen.</w:t>
      </w:r>
    </w:p>
    <w:p>
      <w:r>
        <w:rPr>
          <w:b/>
        </w:rPr>
        <w:t>E. 9.1</w:t>
      </w:r>
    </w:p>
    <w:p>
      <w:r>
        <w:t>Mit vorliegendem Urteil ist das Beschwerdeverfahren abgeschlossen. Die Anträge auf Erteilung der aufschiebenden Wirkung und Befreiung von der Kostenvorschusspflicht erweisen sich als gegenstandslos. Der am 27. Dezember 2022 angeordnete Vollzugsstopp fällt dahin.</w:t>
      </w:r>
    </w:p>
    <w:p>
      <w:r>
        <w:rPr>
          <w:b/>
        </w:rPr>
        <w:t>E. 9.2</w:t>
      </w:r>
    </w:p>
    <w:p>
      <w:r>
        <w:t>Das mit der Beschwerde gestellte Gesuch um Gewährung der unentgeltlichen Prozessführung ist abzuweisen, da die Begehren des Beschwerdeführers - wie sich aus den vorstehenden Erwägungen ergibt - alsaussichtlos zu bezeichnen waren, weshalb die Voraussetzungen von Art. 65 Abs. 1 VwVG nicht erfüllt sind.</w:t>
      </w:r>
    </w:p>
    <w:p>
      <w:r>
        <w:rPr>
          <w:b/>
        </w:rPr>
        <w:t>E. 9.3</w:t>
      </w:r>
    </w:p>
    <w:p>
      <w:r>
        <w:t>Bei diesem Ausgang des Verfahrens sind die Kosten von Fr. 750.-(Art.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