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E-597/2021 vom 18. Februar 2021</w:t>
      </w:r>
    </w:p>
    <w:p>
      <w:r>
        <w:t>Bundesverwaltungsgericht, 2021-02-18, DE</w:t>
      </w:r>
    </w:p>
    <w:p>
      <w:r>
        <w:rPr>
          <w:b/>
        </w:rPr>
        <w:t xml:space="preserve">Quelle: </w:t>
      </w:r>
      <w:r>
        <w:t>https://mcp.opencaselaw.ch/entscheid/bvger_E-597_2021</w:t>
      </w:r>
    </w:p>
    <w:p>
      <w:r>
        <w:t>FR: TAF E-597/2021 du 18 février 2021</w:t>
      </w:r>
    </w:p>
    <w:p>
      <w:r>
        <w:t>IT: TAF E-597/2021 del 18 febbraio 2021</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w:t>
      </w:r>
    </w:p>
    <w:p>
      <w:r>
        <w:t>Die Beschwerde erweist sich als offensichtlich unbegründet, weshalb sie im Verfahren einzelrichterlicher Zuständigkeit mit Zustimmung eines zweiten Richters (Art. 111 Bst. e AsylG), ohne Durchführung eines Schriftenwechsels und mit summarischer Begründung, zu behandeln ist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Die Vorinstanz begründete ihren Nichteintretensentscheid zusammengefasst damit, dass es keine wesentlichen Gründe für die Annahme gebe, das Asylverfahren und die Aufnahmebedingungen für Asylsuchende in Italien würden Schwachstellen aufweisen, die eine Gefahr einer unmenschlichen oder entwürdigenden Behandlung im Sinne von Art. 4 der Charta der Grundrechte der Europäischen Union (2012/C 326/02, nachfolgend: EU-Grundrechtecharta) und Art. 3 EMRK mit sich bringen würden. Es lägen keine systemischen Mängel in Italiens Asyl- und Aufnahmesystem vor. Es sei nicht davon auszugehen, dass der Beschwerdeführer bei einer Überstellung nach Italien gravierenden Menschenrechtsverletzungen im Sinne von Art. 3 Abs. 2 Dublin-III-VO und Art. 3 EMRK ausgesetzt werde, in eine existenzielle Notlage gerate oder ohne Prüfung seines Asylgesuchs und unter Verletzung des Non-Refoulement-Gebots in seinen Heimatstaat überstellt werde. Was die gesundheitlichen Beschwerden betreffe, verfüge Italien über eine ausreichende medizinische Infrastruktur. Es sei davon auszugehen, dass es angemessene medizinische Versorgungsleistungen erbringen könne und der Zugang zur notwendigen medizinischen Behandlung gewährleistet sei. Für das Dublin-Verfahren sei zudem einzig die Reisefähigkeit ausschlaggebend, die erst kurz vor der Ausreise definitiv beurteilt werde. Ausserdem trage das SEM seinem aktuellen Gesundheitszustand Rechnung, indem es die italienischen Behörden im Sinne von Art. 31 und Art. 32 Dublin-III-VO vor der Überstellung über seinen Gesundheitszustand und die notwendige medizinische Behandlung informiere. Es lägen keine Gründe vor, welche die Schweiz veranlassen müsste, die Souveränitätsklausel anzuwenden.</w:t>
      </w:r>
    </w:p>
    <w:p>
      <w:r>
        <w:rPr>
          <w:b/>
        </w:rPr>
        <w:t>E. 4.2</w:t>
      </w:r>
    </w:p>
    <w:p>
      <w:r>
        <w:t>In der Beschwerdeschrift wird dem entgegnet, die Vorinstanz habe den Untersuchungsgrundsatz verletzt, indem sie die Verfügung zu einem Zeitpunkt erlassen habe, in welchem die Tragweite der gesundheitlichen Beschwerden und damit der medizinische Sachverhalt noch nicht abschliessend erstellt gewesen seien. Im Rahmen des Dublin-Gesprächs habe der Beschwerdeführer deutlich gemacht, dass er medizinische Beschwerden habe. Diese seien nicht ausreichend abgeklärt worden. Im Bericht der B._______ vom 29. Januar 2021 seien die Diagnosen Verdacht auf eine (...) und Verdacht auf eine (...) gestellt sowie ein Elektrokardiogramm (EKG) und ein Folgetermin angeordnet worden. Den Arzttermin am 2. Februar 2021, anlässlich dessen der Verdacht der (...) bestätigt worden sei, habe die Vorinstanz nicht abgewartet. Die Medikation sei in der Folge geändert worden, der psychische Zustand sei bei Erlass der Verfügung unzureichend erstellt gewesen. Zudem sei für den 18. Februar 2021 ein EKG geplant, dessen Resultat abzuwarten sei. Hinsichtlich der vom Beschwerdeführer erwähnten Probleme mit (...) habe die Vorinstanz gar nichts unternommen. Sie habe in der angefochtenen Verfügung den medizinischen Sachverhalt nur pauschal abgehandelt und nicht detailliert gewürdigt. Mit textbausteinartigen Formulierungen habe sie ausgeführt, dass Italien über eine ausreichende medizinische Infrastruktur verfüge. Sie habe ausser Acht gelassen, dass auch verletzlichen Personen nach einer Überstellung nach Italien nur mangelhaft oder mit Verzögerung Zugang zur Unterbringung und Versorgung gewährt und in gewissen Fällen sogar verweigert werde. Die Vorinstanz habe somit den Sachverhalt ungenügend erstellt sowie die Möglichkeit eines allfälligen Selbsteintritts nicht korrekt geprüft.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6.1</w:t>
      </w:r>
    </w:p>
    <w:p>
      <w:r>
        <w:t>Den vorliegenden Akten ist zu entnehmen, dass sich der Beschwerdeführer vor seiner Einreise in die Schweiz in Italien aufgehalten hatte. Das SEM ersuchte die italienischen Behörden am 26. November 2020 um Aufnahme des Beschwerdeführers gestützt auf Art. 13 Abs. 1 Dublin-III-VO. Die italienischen Behörden liessen das Übernahmeersuchen innert der in Art. 22 Abs. 1 Dublin-III-VO vorgesehenen Frist unbeantwortet, womit sie ihre Zuständigkeit implizit anerkannten (Art. 22 Abs. 7 Dublin-III-VO). Die grundsätzliche Zuständigkeit Italiens ist somit gegeben.</w:t>
      </w:r>
    </w:p>
    <w:p>
      <w:r>
        <w:rPr>
          <w:b/>
        </w:rPr>
        <w:t>E. 6.2</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6.2.1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6.2.2</w:t>
      </w:r>
    </w:p>
    <w:p>
      <w:r>
        <w:t>Weder das Bundesverwaltungsgericht noch der Europäische Gerichtshof für Menschenrechte (EGMR) oder der Europäische Gerichtshof (EuGH) haben bislang systemische Schwachstellen im italienischen Asylsystem erkannt. Zwar steht das italienische Fürsorgesystem für Asylsuchende und Personen mit Schutzstatus in der Kritik. Gemäss den bisherigen Erkenntnissen des Bundesverwaltungsgerichts ist aber davon auszugehen, dass Italien die Verfahrens- und Aufnahmerichtlinien einhält (vgl. das als Referenzurteil publizierte Urteil des BVGer E-962/2019 vom 17. Dezember 2019 E. 6; aktuell u.a. bestätigt in den Urteilen des BVGer E-269/2021 vom 27. Januar 2021 E. 7.3 und F-19/2021 vom 12. Januar 2021 E. 5.2 sowie im ebenfalls als Referenzurteil publizierten D-2846/2020 vom 16. Juli 2020 E. 6.1.2).</w:t>
      </w:r>
    </w:p>
    <w:p>
      <w:r>
        <w:rPr>
          <w:b/>
        </w:rPr>
        <w:t>E. 6.3</w:t>
      </w:r>
    </w:p>
    <w:p>
      <w:r>
        <w:t>Unter diesen Umständen ist die Anwendung von Art. 3 Abs. 2 Dublin-III-VO nicht gerechtfertigt.</w:t>
      </w:r>
    </w:p>
    <w:p>
      <w:r>
        <w:rPr>
          <w:b/>
        </w:rPr>
        <w:t>E. 7.1</w:t>
      </w:r>
    </w:p>
    <w:p>
      <w:r>
        <w:t>Der Beschwerdeführer fordert mit seinem Vorbringen, er sei gesundheitlich stark angeschlagen,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Der Beschwerdeführer beruft sich darauf, sein Gesundheitszustand stehe einer Überstellung entgegen. Gemäss medizinischem Bericht vom 2. Februar 2021 wurde der Verdacht des Bestehens einer (...) beim Beschwerdeführer inzwischen bestätigt, der Verdacht einer (...) erhärtete sich hingegen nicht. Die (...) wird medikamentös behandelt. In der Beschwerde wird vorgebracht, aufgrund des Wirkstoffs, mit welchem der Beschwerdeführer behandelt werde, liege der Verdacht nahe, dass er schwerwiegend psychisch erkrankt sei. Beim Beschwerdeführer handle es sich daher um eine vulnerable Person. Die Vorinstanz hätte daher, wie auch im Referenzurteil E-962/2019 vorgesehen, individuelle Garantien der italienischen Behörden für eine angemessene Unterbringung und medizinische Behandlung einholen müssen. Die medizinischen Abklärungen seien noch nicht abgeschlossen und der Beschwerdeführer sei weiterhin auf eine medizinische Behandlung angewiesen. In Anbetracht der prekären Lebensumstände von Asylsuchenden in Italien müsse von einer drohenden Verschlechterung seines Gesundheitszustandes ausgegangen werden. Aufgrund einer drohenden Verletzung von Art. 3 EMRK müsse die Schweiz deshalb auf sein Asylgesuch eintreten.</w:t>
      </w:r>
    </w:p>
    <w:p>
      <w:r>
        <w:rPr>
          <w:b/>
        </w:rPr>
        <w:t>E. 7.2</w:t>
      </w:r>
    </w:p>
    <w:p>
      <w:r>
        <w:t>Es trifft zu, dass das Bundesverwaltungsgericht in seinem Referenzurteil E-962/2019 vom 17. Dezember 2019 strengere Kriterien für Dublin-Überstellungen von schwer erkrankten Asylsuchenden, die sofort nach der Ankunft in Italien auf lückenlose medizinische Versorgung angewiesen sind, beschlossen und das SEM verpflichtet hat, individuelle Zusicherungen betreffend die Gewährleistung der nötigen medizinischen Versorgung und Unterbringung bei den italienischen Behörden einzuholen (vgl. Referenzurteil E-962/2019 E. 7.4.3). Der Beschwerdeführer fällt aber nicht in diese Kategorie.</w:t>
      </w:r>
    </w:p>
    <w:p>
      <w:r>
        <w:rPr>
          <w:b/>
        </w:rPr>
        <w:t>E. 7.2.1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7.2.2</w:t>
      </w:r>
    </w:p>
    <w:p>
      <w:r>
        <w:t>Eine solche Situation ist vorliegend nicht gegeben. Der Beschwerdeführer konnte nicht nachweisen, dass er nicht reisefähig sei oder eine Überstellung seine Gesundheit ernsthaft gefährden würde. Gemäss Arztbericht vom 2. Februar 2021 wird die diagnostizierte (...) medikamentös behandelt. Es ist nicht ersichtlich, weshalb die nötige medikamentöse Behandlung nicht auch in Italien erfolgen könnte. Der im Arztbericht vom 29. Januar 2021 noch erwähnte Verdacht auf eine (...) wurde nicht bestätigt. Die diffusen Schmerzen in (...) hat der Beschwerdeführer selbst nicht mehr erwähnt, weshalb diesbezüglich auch keine weiteren Abklärungen notwendig gewesen sind. Der Gesundheitszustand des Beschwerdeführers vermag eine Unzulässigkeit im Sinne der oben zitierten restriktiven Rechtsprechung nicht zu rechtfertigen (vgl. konkretisierend zu E-962/2019 der ebenfalls als Referenzurteil publizierte Entscheid des BVGer D-2846/2020 vom 16. Juli 2020 E. 6.2.1). Ausserdem stellen die erwähnten gesundheitlichen Probleme des Beschwerdeführers keine schweren medizinischen Leiden dar, welche nach der Ankunft in Italien eine sofortige und lückenlose medizinische Versorgung im Sinne der Rechtsprechung erfordern würden. In Anbetracht der gegebenen Umstände war die Vorinstanz demnach nicht gehalten, bei den italienischen Behörden konkrete Garantien für eine gebührende Aufnahme einzuholen. Dass im Arztbericht vom 29. Januar 2021 zunächst erst die Diagnose eines Verdachts auf eine (...) gestellt worden war, welcher sich erst im Arztbericht vom 2. Februar 2012 definitiv bestätigte, vermag daran nichts zu ändern. Die Verdachtsdiagnosen wurden in der Verfügung aufgeführt und berücksichtigt. Der Beschwerdeführer leidet gemäss eigenen Angaben bereits seit drei Jahren an den angeführten Beschwerden, ohne dass beispielsweise seine Reisetätigkeit dadurch beeinträchtigt wurde oder er deswegen auf eine spezielle und lückenlose medizinische Behandlung angewiesen gewesen wäre. Angesichts der bereits erfolgten Untersuchungen kann daher in antizipierter Beweiswürdigung (vgl. hierzu BGE 141 I 60 E. 3.3 oder BGE 136 I 229 E. 5.3) davon ausgegangen werden, dass auch nach dem vorgesehenen EKG keine schwere unmittelbar behandlungsbedürftige Krankheit diagnostiziert wird. Somit hat der entscheidende medizinische Sachverhalt im Zeitpunkt des Erlasses des vorinstanzlichen Verfügung als vollständig erstellt zu gelten. Die Vorinstanz war vor diesem Hintergrund auch nicht gezwungen, den Arzttermin des Beschwerdeführers vom 2. Februar 2021 und das angedachte EKG abzuwarten; eine Verletzung der Untersuchungspflicht ist nach dem Gesagten zu verneinen.</w:t>
      </w:r>
    </w:p>
    <w:p>
      <w:r>
        <w:rPr>
          <w:b/>
        </w:rPr>
        <w:t>E. 7.2.3</w:t>
      </w:r>
    </w:p>
    <w:p>
      <w:r>
        <w:t>Die gesundheitlichen Probleme sind nicht von einer derartigen Schwere, dass aus humanitären Gründen von einer Überstellung abgesehen werden müsste. Im Übrigen ist allgemein bekannt, dass Italien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dem Beschwerdeführer eine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und die italienischen Behörden vorgängig in geeigneter Weise über die spezifischen medizinischen Umstände informieren (vgl. Art. 31 f. Dublin-III-VO). Die Vorinstanz hielt im angefochtenen Entscheid explizit fest, sie werde die italienischen Behörden vor der Überstellung über seinen Gesundheitszustand sowie die notwendige medizinische Behandlung informieren.</w:t>
      </w:r>
    </w:p>
    <w:p>
      <w:r>
        <w:rPr>
          <w:b/>
        </w:rPr>
        <w:t>E. 7.3</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7.4</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7.5</w:t>
      </w:r>
    </w:p>
    <w:p>
      <w:r>
        <w:t>Somit bleibt Italien der für die Behandlung der Asylgesuche des Beschwerdeführers zuständige Mitgliedstaat gemäss Dublin-III-VO und ist verpflichtet, das Asylverfahren gemäss Art. 21, 22 und 29 aufzunehmen.</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Nachdem festgestellt wurde, dass eine Verletzung der Untersuchungspflicht nicht vorliegt, ist das Eventualbegehren auf Rückweisung der Sache zur Neubeurteilung an die Vorinstanz abzuweisen.</w:t>
      </w:r>
    </w:p>
    <w:p>
      <w:r>
        <w:rPr>
          <w:b/>
        </w:rPr>
        <w:t>E. 11</w:t>
      </w:r>
    </w:p>
    <w:p>
      <w:r>
        <w:t>Nach dem Gesagten ist die Beschwerde abzuweisen und die Verfügung des SEM zu bestätigen.</w:t>
      </w:r>
    </w:p>
    <w:p>
      <w:r>
        <w:rPr>
          <w:b/>
        </w:rPr>
        <w:t>E. 12</w:t>
      </w:r>
    </w:p>
    <w:p>
      <w:r>
        <w:t>Mit dem vorliegenden Urteil fällt der am 10. Februar 2021 angeordnete Vollzugsstopp dahin. Das Gesuch um Erteilung der aufschiebenden Wirkung der Beschwerde ist gegenstandslos geworden.</w:t>
      </w:r>
    </w:p>
    <w:p>
      <w:r>
        <w:rPr>
          <w:b/>
        </w:rPr>
        <w:t>E. 13.1</w:t>
      </w:r>
    </w:p>
    <w:p>
      <w:r>
        <w:t>Das Gesuch um Gewährung der unentgeltlichen Prozessführung (Art. 65 Abs. 1 VwVG) ist abzuweisen, da die Begehren - wie sich aus den vorstehenden Erwägungen ergibt - als aussichtslos zu bezeichnen sind.</w:t>
      </w:r>
    </w:p>
    <w:p>
      <w:r>
        <w:rPr>
          <w:b/>
        </w:rPr>
        <w:t>E. 13.2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13.3</w:t>
      </w:r>
    </w:p>
    <w:p>
      <w:r>
        <w:t>Das Gesuch um Verzicht auf die Erhebung eines Kostenvorschusses wird mit Erlass des vorliegenden Urteils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