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E-5979/2016 vom 11. Dezember 2017</w:t>
      </w:r>
    </w:p>
    <w:p>
      <w:r>
        <w:t>Bundesverwaltungsgericht, 2017-12-11, DE</w:t>
      </w:r>
    </w:p>
    <w:p>
      <w:r>
        <w:rPr>
          <w:b/>
        </w:rPr>
        <w:t xml:space="preserve">Quelle: </w:t>
      </w:r>
      <w:r>
        <w:t>https://mcp.opencaselaw.ch/entscheid/bvger_E-5979_2016</w:t>
      </w:r>
    </w:p>
    <w:p>
      <w:r>
        <w:t>FR: TAF E-5979/2016 du 11 décembre 2017</w:t>
      </w:r>
    </w:p>
    <w:p>
      <w:r>
        <w:t>IT: TAF E-5979/2016 del 11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Gegenstand des vorliegenden Beschwerdeverfahrens bildet die Flüchtlingseigenschaft der Beschwerdeführerin aufgrund subjektiver Nachfluchtgründe im Sinne von Art. 54 AsylG infolge illegaler Ausreise, die Wegweisung und deren Vollzug. Demgegenüber ist die Nichtgewährung des Asyls unangefochten in Rechtskraft erwachsen.</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3.4</w:t>
      </w:r>
    </w:p>
    <w:p>
      <w:r>
        <w:t>Die Flüchtlingseigenschaft muss nachweisen oder zumindest glaubhaft machen, wer um Asyl nachsucht (Art. 7 AsylG). Gleiches gilt für eine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begründet den ablehnenden Entscheid bezüglich der illegalen Ausreise damit, dass die Behandlung von Rückkehrenden durch die eritreischen Behörden nach aktuellen Erkenntnissen davon abhänge, ob die Rückkehr freiwillig oder unter Zwang erfolge und welchen Nationaldienst-Status die Rückkehrenden vor ihrer Ausreise gehabt hätten.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Die Beschwerdeführerin mache nicht geltend, selber zum Militär- oder Nationaldienst aufgeboten worden zu sein. Zudem sei sie bereits 48-jährig und mehrfache Mutter. Es sei daher nicht zu befürchten, dass man sie noch in den Dienst einziehen sollte. Sie habe demnach nicht gegen die Proclamation on National Service von 1995 verstossen. Den Akten seien auch sonst keine Hinweise zu entnehmen, wonach sie bei einer Rückkehr nach Eritrea ernsthafte Nachteile zu gewärtigen hätte, weshalb die Anforderungen an die Feststellung einer begründeten Frucht vor zukünftiger Verfolgung nicht erfüllt und die Vorbringen bezüglich der illegalen Ausreise asylrechtlich unbeachtlich seien. Ihre Vorbringen vermöchten den Anforderungen an Art. 3 AsylG nicht zu genügen.</w:t>
      </w:r>
    </w:p>
    <w:p>
      <w:r>
        <w:rPr>
          <w:b/>
        </w:rPr>
        <w:t>E. 4.2</w:t>
      </w:r>
    </w:p>
    <w:p>
      <w:r>
        <w:t>Die Beschwerdeführerin begründet ihre Flüchtlingseigenschaft mit der illegalen Ausreise aus Eritrea. Sie hält in ihrer Beschwerde fest, dass die Vorinstanz die illegale Ausreise zu Unrecht nicht als subjektiven Nachfluchtgrund anerkannt habe und dabei die ständige Praxis des Bundesverwaltungsgerichts, ihre Begründungspflicht und damit Bundesrecht verletzt habe. Bis anhin habe die illegale Ausreise generell zur Feststellung der Flüchtlingseigenschaft geführt. Gemäss geltender Rechtsprechung habe sich das SEM an die Praxis des Bundesverwaltungsgerichts zu halten. Bei einer Praxisänderung seien die Vorgaben gemäss BVGE 2010/54 einzuhalten sowie die geltenden COI-Standards zu respektieren. Dem sei die Vorinstanz vorliegend nicht nachgekommen. Zudem liege mangels neuer Herkunftsländerinformationen kein Grund für eine Praxisänderung vor. Es sei davon auszugehen, dass sie bei einer Rückkehr mit hoher Wahrscheinlichkeit mit einer unverhältnismässigen Bestrafung rechnen müsse, die asylrechtlich relevant sei und deshalb zur Anerkennung der Flüchtlingseigenschaft führe.</w:t>
      </w:r>
    </w:p>
    <w:p>
      <w:r>
        <w:rPr>
          <w:b/>
        </w:rPr>
        <w:t>E. 4.3</w:t>
      </w:r>
    </w:p>
    <w:p>
      <w:r>
        <w:t>Die Vorinstanz hält dem in ihrer Vernehmlassung entgegen, dass sie in ihrem Entscheid ausführlich dargelegt habe, weshalb die Beschwerdeführerin die Flüchtlingseigenschaft nicht erfülle. Es liege somit keine Verletzung der Begründungspflicht bezüglich Praxisänderung vor. Zudem sei die Praxisanpassung nicht mit BVGE 2010/54 vergleichbar und das SEM sei mit Hilfe aller zur Verfügung stehender Informationen zum Schluss gekommen, dass die illegale Ausreise für sich allein nicht zur Flüchtlingseigenschaft führe.</w:t>
      </w:r>
    </w:p>
    <w:p>
      <w:r>
        <w:rPr>
          <w:b/>
        </w:rPr>
        <w:t>E. 4.4</w:t>
      </w:r>
    </w:p>
    <w:p>
      <w:r>
        <w:t>In der Replik hält die Beschwerdeführerin an ihren Ausführungen in der Beschwerdeschrift zur Praxisänderung des SEM fest und ergänzt ihre Vorbringen bezüglich Rückkehr nach Eritrea mit weiteren Quellenangaben.</w:t>
      </w:r>
    </w:p>
    <w:p>
      <w:r>
        <w:rPr>
          <w:b/>
        </w:rPr>
        <w:t>E. 5.1</w:t>
      </w:r>
    </w:p>
    <w:p>
      <w:r>
        <w:t>Das Gericht hält bezüglich der geltend gemachten illegalen Ausreise aus Eritrea fest, dass es seine bisherige Eritrea-Praxis aktualisiert hat. Im Referenzurteil D-7898/2015 vom 30. Januar 2017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4.6-5.1). Aufgrund dieser Praxisänderung kann auf Ausführungen zur Glaubhaftigkeit der Vorbringen der Beschwerdeführerin hinsichtlich der illegalen Ausreise verzichtet werden. Die Beschwerdeführerin weist neben der illegalen Ausreise keine relevanten zusätzlichen Anknüpfungspunkte für eine Schärfung ihres Profils auf. Die Furcht vor einer zukünftigen flüchtlingsrechtlich relevanten Verfolgung wegen illegaler Ausreise erweist sich daher als unbegründet.</w:t>
      </w:r>
    </w:p>
    <w:p>
      <w:r>
        <w:rPr>
          <w:b/>
        </w:rPr>
        <w:t>E. 5.2</w:t>
      </w:r>
    </w:p>
    <w:p>
      <w:r>
        <w:t>Zur Rüge, das SEM habe eine unzulässige Praxisänderung vorgenommen, ist zu erwähnen, dass sich das Bundesverwaltungsgericht zwischenzeitlich auch mit dieser Frage auseinandergesetzt hat (vgl. ausführlich dazu das Urteil des BVGer E-5464/2016 vom 21. März 2017, E. 5).</w:t>
      </w:r>
    </w:p>
    <w:p>
      <w:r>
        <w:rPr>
          <w:b/>
        </w:rPr>
        <w:t>E. 5.2.1</w:t>
      </w:r>
    </w:p>
    <w:p>
      <w:r>
        <w:t>Das Urteil BVGE 2010/54 behandelt die Frage der Zumutbarkeit des Vollzugs von Wegweisungen, während vorliegend die Anerkennung der Flüchtlingseigenschaft Gegenstand des Beschwerdeverfahrens bildet. Die hier interessierende langjährige Praxis des SEM basierte zudem nicht auf einem publizierten Grundsatzurteil der Beschwerdeinstanz. Schliesslich wurde die Praxisänderung dem Gericht und der Öffentlichkeit im Vorfeld kommuniziert. Ausserdem wurde sie dem Gericht in einer ausführlichen Vernehmlassung vorgelegt.</w:t>
      </w:r>
    </w:p>
    <w:p>
      <w:r>
        <w:rPr>
          <w:b/>
        </w:rPr>
        <w:t>E. 5.2.2</w:t>
      </w:r>
    </w:p>
    <w:p>
      <w:r>
        <w:t>Im Übrigen hat das Bundesverwaltungsgericht in seinem Referenzurteil D-7898/2015 vom 30. Januar 2017 die durch die Vorinstanz vorgenommene Praxisänderung als zulässig erachtet und damit implizit auch deren Vorgehen bestätigt.</w:t>
      </w:r>
    </w:p>
    <w:p>
      <w:r>
        <w:rPr>
          <w:b/>
        </w:rPr>
        <w:t>E. 5.3</w:t>
      </w:r>
    </w:p>
    <w:p>
      <w:r>
        <w:t>Zusammenfassend ist festzustellen, dass das Vorgehen des SEM im Zusammenhang mit der Praxisänderung vom Sommer 2016 nicht zu beanstanden ist. Eine Verletzung der Begründungspflicht durch die Vor-instanz ist zudem nicht ersichtlich, zumal sich diese in ihrem Entscheid sowohl zur Praxisänderung als auch zur Flüchtlingseigenschaft der Beschwerdeführerin ausreichend geäussert hat.</w:t>
      </w:r>
    </w:p>
    <w:p>
      <w:r>
        <w:rPr>
          <w:b/>
        </w:rPr>
        <w:t>E. 5.4</w:t>
      </w:r>
    </w:p>
    <w:p>
      <w:r>
        <w:t>Wie die Vorinstanz kommt das Gericht deshalb zum Schluss, dass die Beschwerdeführerin keine begründete Furcht vor ernsthaften Nachteilen im Sinne von Art. 3 AsylG geltend machen kann; entsprechend liegen auch keine subjektiven Nachfluchtgründe im Sinne von Art. 54 AsylG vor. Zur Vermeidung von Wiederholungen ist auf die zutreffenden vorinstanzlichen Ausführungen sowie das oben erwähnte Koordinationsurteil des Bundesverwaltungsgerichts zu verweisen (vgl. oben, E. 5.1). Die Vorinstanz hat daher zu Recht die Flüchtlingseigenschaft der Beschwerdeführerin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Somit ist die Zulässigkeit des Vollzuges nach den allgemeinen verfassungs- und völkerrechtlichen Bestimmungen (Art. 25 Abs. 3 BV; Art. 3 des Übereinkommens vom 10. Dezember 1984 gegen Folter und andere grausame, unmenschliche oder erniedrigende Behandlung oder Strafe [FoK, SR 0.105]; Art. 3 EMRK) zu beurteilen.</w:t>
      </w:r>
    </w:p>
    <w:p>
      <w:r>
        <w:rPr>
          <w:b/>
        </w:rPr>
        <w:t>E. 7.2.4</w:t>
      </w:r>
    </w:p>
    <w:p>
      <w:r>
        <w:t>Im Referenzurteil des BVGer D-2311/2016 vom 17. August 2017 befasste sich das Bundesverwaltungsgericht eingehend mit der Frage der Zulässigkeit des Wegweisungsvollzugs nach Eritrea. Die Frage einer Verletzung von Art. 3 EMRK stelle sich insbesondere im Zusammenhang mit dem eritreischen Nationaldienst (vgl. a.a.O. E. 12 f.). Dabei kam es zum Schluss, dass bei Personen, denen bei der Rückkehr nach Eritrea keine Einziehung in den Nationaldienst und keine Haftstrafe wegen Nichtleistung des Dienstes drohe, davon auszugehen sei, dass der Wegweisungsvollzug zulässig sei. Dazu würden unter anderem Personen gehören, die vom Nationaldienst befreit worden seien und solche, die sich seit mehr als drei Jahren im Ausland aufhalten würden und bei denen davon auszugehen sei, dass sie ihre Situation mit dem Heimatstaat durch die Bezahlung der 2%-Steuer und die Unterzeichnung eines Reuebriefes geregelt hätten (vgl. a.a.O. E. 13.3 f.).</w:t>
      </w:r>
    </w:p>
    <w:p>
      <w:r>
        <w:rPr>
          <w:b/>
        </w:rPr>
        <w:t>E. 7.2.5</w:t>
      </w:r>
    </w:p>
    <w:p>
      <w:r>
        <w:t>Die Beschwerdeführerin war zum Zeitpunkt ihrer Ausreise (...) Jahre alt und mehrfache Mutter. Sie hat gemäss eigenen Angaben, nie ein Aufgebot zum Militärdienst erhalten und demzufolge nie Militärdienst leisten müssen (SEM-Akte A19 F146), sie hat auch nie Probleme mit dem Militär oder den Behörden gehabt (SEM-Akte A5 S. 9) und keine solche Befürchtungen im Falle einer Rückkehr geltend gemacht (SEM-Akte A5 S. 9, A19 F149 f.). Im Übrigen hält sie sich seit mehr als drei Jahren im Ausland auf und würde, sofern sie ihre Situation mit Eritrea regelt, die Voraussetzungen für den Erhalt des "Diaspora-Status" erfüllen. Sie hat zwar erwähnt, nach der Desertion ihres Bruders (...) 2013 von Soldaten aufgesucht und einige Monate später auf die Verwaltung vorgeladen worden zu sein, da sie für den Bruder verantwortlich sei. Allerdings habe man, da sie nur Geschwister seien, vorerst abklären müssen, ob sie tatsächlich für ihn die Verantwortung trage und bis zu ihrer Ausreise Ende 2014 nie konkrete Forderungen an sie gestellt (SEM-Akte A19 F92 ff.). Es ist daher nicht davon auszugehen - und wird auch nicht geltend gemacht - dass ihr bezüglich ihres Bruders eine Gefahr droht. Es ist somit nicht damit zu rechnen, dass die Beschwerdeführerin bei einer Rückkehr nach Eritrea wegen Missachtung ihrer Dienstpflicht inhaftiert oder in den Nationaldienst eingezogen würde. Andere Gründe für eine drohende Haftstrafe wurden nicht geltend gemacht und sind nicht ersichtlich.</w:t>
      </w:r>
    </w:p>
    <w:p>
      <w:r>
        <w:rPr>
          <w:b/>
        </w:rPr>
        <w:t>E. 7.2.6</w:t>
      </w:r>
    </w:p>
    <w:p>
      <w:r>
        <w:t>Gemäss Praxis des Europäischen Gerichtshofes für Menschenrechte (EGMR) müsste die Beschwerdeführerin eine konkrete Gefahr ("real risk") nachweisen oder glaubhaft machen, dass ihr im Fall einer Rückschiebung Folter oder unmenschliche Behandlung drohen würde. Entgegen der Ansicht der Beschwerdeführerin, ergeben sich demnach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Der Vollzug der Wegweisung erweist sich folglich sowohl im Sinne der asyl- als auch der völkerrechtlichen Bestimmungen als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Zur Frage der Zumutbarkeit des Wegweisungsvollzugs nach Eritrea hat das Bundesverwaltungsgericht kürzlich eine aktualisierte Lageanalyse vorgenommen (Referenzurteil D-2311/2016 vom 17. August 2017 E. 16 f.). Zusammenfassend gelangte das Gericht dabei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 Im Bereich der Gesundheit habe Eritrea zudem wesentliche Fortschritte gemacht (vgl. a.a.O. E. 17.1). Der primäre Gesundheitssektor bestehe aus 187 Gesundheitseinheiten, die von Krankenschwestern geleitet würden. Der sekundäre Gesundheitssektor bestehe aus 20 Gemeindespitälern und 55 Gesundheitszentren. Zudem gebe es in jeder Hauptstadt der Regionen (6 zobas) Überweisungsspitäler. 78% der Bevölkerung habe im Radius von 10 Kilometern und 60% der Bevölkerung im Radius von 5 Kilometern Zugang zur Gesundheitsversorgung (vgl. a.a.O. E 16.17).</w:t>
      </w:r>
    </w:p>
    <w:p>
      <w:r>
        <w:rPr>
          <w:b/>
        </w:rPr>
        <w:t>E. 7.3.3</w:t>
      </w:r>
    </w:p>
    <w:p>
      <w:r>
        <w:t>Zu ihrem Gesundheitszustand bringt die Beschwerdeführerin mit der Beschwerdeergänzung vom 3. Oktober 2017 vor, sie bedürfe Behandlungen, deren Abbruch für sie unzumutbar wäre. Damit macht sie sinngemäss geltend, der Vollzug der Wegweisung sei nicht zumutbar.</w:t>
      </w:r>
    </w:p>
    <w:p>
      <w:r>
        <w:rPr>
          <w:b/>
        </w:rPr>
        <w:t>E. 7.3.4</w:t>
      </w:r>
    </w:p>
    <w:p>
      <w:r>
        <w:t>Aus den eingereichten ärztlichen Berichten geht hervor, dass die Beschwerdeführerin am (...) 2017 eine Operation (...) (wegen einer (...)) hatte, die gemäss Kontrolle vom (...) 2017 gut verheilt ist. Als Nachbehandlung wurden physiotherapeutische Massnahmen angeordnet. Gemäss Nachkontrollbericht vom (...) 2017 habe die Beschwerdeführerin immer noch Beschwerden. Es wurde ihr empfohlen, die physiotherapeutischen Massnahmen fortzusetzen und, falls nach einigen Wochen immer noch Beschwerden vorhanden seien, sei eine MR-Bilanzierung zum Ausschluss allfälliger Begleitverletzungen angezeigt. Die Beschwerdeführerin solle sich diesfalls mit dem Arzt in Verbindung setzen. Gründe ausschliesslich medizinischer Natur lassen den Wegweisungsvollzug im Allgemeinen nicht als unzumutbar erscheinen, es sei denn, die erforderliche Behandlung sei wesentlich und im Heimatland nicht erhältlich. Von einer solchen Unzumutbarkeit ist erst dann auszugehen, wenn die ungenügende Möglichkeit der Weiterbehandlung eine drastische und lebensbedrohende Verschlechterung des Gesundheitszustandes nach sich zieht (vgl. BVGE 2011/50 E. 8.3, BVGE 2009/2 E. 9.3.2). Gemäss letztem Arztbericht vom (...) 2017 wurde der Beschwerdeführerin für einige Wochen Physiotherapie und eine allfällige Nachuntersuchung verordnet. Es handelt sich somit nicht um eine Behandlung, die die Unzumutbarkeit des Wegweisungsvollzugs bedeutet. Es besteht kein Anlass zur Annahme, die Beschwerdeführerin sei auf eine Behandlung angewiesen, welche nur in der Schweiz erbracht werden könnte. Dies wird auch nicht vorgebracht. Ferner wurde der Arztbericht vom (...) 2017 erst am 3. Oktober 2017 zu den Akten gereicht. Daraus ist zu schliessen, dass sich der Gesundheitszustand der Beschwerdeführerin mittlerweile verbessert hat. Zudem wurde kein weiterer Arztbericht neueren Datums vorgelegt, der Behandlungen vorsehen würde. Somit ist davon auszugehen, dass ein Abschluss der Behandlungen stattgefunden hat. Die Beschwerdeführerin lebte vor ihrer Ausreise in B._______, der Hauptstadt der Zoba F._______, wo sich zudem ein Spital befindet (vgl. European Asylum Support Office, EASO-Bericht über Herkunftsländer-Informationen, Länderfokus Eritrea, Mai 2015, S. 23 f.), womit der Zugang zu medizinischer Versorgung im Bedarfsfall auch im Heimatstaat gewährleistet ist. Der Gesundheitszustand der Beschwerdeführerin steht einer Rückkehr nach Eritrea demnach nicht entgegen. Weitere Gründe, die auf eine konkrete Gefährdung im Falle einer Rückkehr schliessen würden, sind nicht ersichtlich. Die 49-jährige Beschwerdeführerin verfügt zwar über keinen Schulabschluss, jedoch hat sie jahrelang als (...) und in der Landwirtschaft gearbeitet sowie ein (...) geführt, mit dem sie sich und ihre Familie ernährt hat. Zudem leben ihre vier Kinder und ihre Tante in Eritrea. Mit ihrem Cousin in C._______, der sie bereits bei der Ausreise unterstützt hat, ist davon auszugehen, dass sie ein tragfähiges Beziehungsnetz hat, auf dessen moralische und finanzielle Unterstützung sie (weiterhin) zählen kann. Es bestehen somit auch keine Anhaltspunkte dafür, dass sie bei einer Rückkehr in eine existenzielle Notlage geraten würde.</w:t>
      </w:r>
    </w:p>
    <w:p>
      <w:r>
        <w:rPr>
          <w:b/>
        </w:rPr>
        <w:t>E. 7.3.5</w:t>
      </w:r>
    </w:p>
    <w:p>
      <w:r>
        <w:t>Nach dem Gesagten erweist sich der Vollzug der Wegweisung auch als zumutbar.</w:t>
      </w:r>
    </w:p>
    <w:p>
      <w:r>
        <w:rPr>
          <w:b/>
        </w:rPr>
        <w:t>E. 7.4.1</w:t>
      </w:r>
    </w:p>
    <w:p>
      <w:r>
        <w:t>Mit Blick auf die Möglichkeit des Vollzugs der Wegweisung im Sinne von Art. 83 Abs. 2 AuG ist zwar einzuräumen, dass zwangsweise Rückführungen nach Eritrea derzeit generell nicht möglich sind. Jedoch steht es der Beschwerdeführerin offen, freiwillig in ihren Heimatstaat zurückzukehren, was der Feststellung der Unmöglichkeit des Wegweisungsvollzugs praxisgemäss entgegensteht (vgl. dazu etwa EMARK 2002 Nr. 17 E. 6.b S. 140 f. m.w.H.).</w:t>
      </w:r>
    </w:p>
    <w:p>
      <w:r>
        <w:rPr>
          <w:b/>
        </w:rPr>
        <w:t>E. 7.4.2</w:t>
      </w:r>
    </w:p>
    <w:p>
      <w:r>
        <w:t>Es obliegt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Da indessen mit Zwischenverfügung vom 4. Oktober 2016 ihr Gesuch um unentgeltliche Prozessführung gemäss Art. 65 Abs. 1 VwVG gutgeheissen wurde und keine Anhaltspunkte dafür vorliegen, dass sich ihre finanzielle Lage seither entscheidrelevant verändert hätte, ist von der Auflage von Verfahrenskosten abzusehen.</w:t>
      </w:r>
    </w:p>
    <w:p>
      <w:r>
        <w:rPr>
          <w:b/>
        </w:rPr>
        <w:t>E. 10</w:t>
      </w:r>
    </w:p>
    <w:p>
      <w:r>
        <w:t>Mit der Zwischenverfügung vom 4. Oktober 2016 wurde auch das Gesuch der Beschwerdeführerin um amtliche Verbeiständung gutgeheissen (Art. 110a Abs. 1 VwVG) und ihr ihre Rechtsvertreterin als Rechtsbeiständin beigeordnet. Demnach ist dieser ein amtliches Honorar für ihre notwendigen Aufwendungen im Beschwerdeverfahren auszurichten. Bei amtlicher Vertretung geht das Bundesverwaltungsgericht für nichtanwaltliche Vertreter, wie in der Zwischenverfügung vom 4. Oktober 2016 angekündigt, praxisgemäss von einem Stundenansatz von höchstens Fr. 150.- aus. In der am 31. Oktober 2016 eingereichten Kostennote wird ein zeitlicher Aufwand von fünf Stunden geltend gemacht. Allerdings wird dabei von der Rechtsvertretung auch eine Leistung in Rechnung gestellt, welche vor der Mandatierung durch die Beschwerdeführerin (am 21. September 2016) erfolgt ist, und zwar die Position 1 der Kostennote à 30 Minuten. Der zu entschädigende Aufwand ist daher um eine halbe Stunde auf viereinhalb Stunden zu kürzen. Die geltend gemachte Auslagenpauschale von Fr. 54.- erscheint aufgrund der Aktenlage als nicht begründet und ist daher nicht zu entschädigen. Demzufolge ist der amtlichen Rechtsbeiständin ein Gesamtbetrag von Fr. 729.- (inkl.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