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E-5977/2025 vom 29. Juli 2025</w:t>
      </w:r>
    </w:p>
    <w:p>
      <w:r>
        <w:t>Bundesverwaltungsgericht, 2025-07-29, DE</w:t>
      </w:r>
    </w:p>
    <w:p>
      <w:r>
        <w:rPr>
          <w:b/>
        </w:rPr>
        <w:t xml:space="preserve">Quelle: </w:t>
      </w:r>
      <w:r>
        <w:t>https://mcp.opencaselaw.ch/entscheid/bvger_E-5977_2025_d20250729</w:t>
      </w:r>
    </w:p>
    <w:p>
      <w:r>
        <w:t>FR: TAF E-5977/2025 du 29 juillet 2025</w:t>
      </w:r>
    </w:p>
    <w:p>
      <w:r>
        <w:t>IT: TAF E-5977/2025 del 29 luglio 2025</w:t>
      </w:r>
    </w:p>
    <w:p>
      <w:pPr>
        <w:pStyle w:val="Heading2"/>
      </w:pPr>
      <w:r>
        <w:t>Regeste</w:t>
      </w:r>
    </w:p>
    <w:p>
      <w:r>
        <w:t>Asyl und Wegweisung (beschleunigtes Verfahren) | Asyl und Wegweisung (beschleunigtes Verfahren); Verfügung des SEM vom 29. Juli 2025</w:t>
      </w:r>
    </w:p>
    <w:p>
      <w:pPr>
        <w:pStyle w:val="Heading2"/>
      </w:pPr>
      <w:r>
        <w:t>Erwägungen</w:t>
      </w:r>
    </w:p>
    <w:p>
      <w:r>
        <w:rPr>
          <w:b/>
        </w:rPr>
        <w:t>E. 1.1</w:t>
      </w:r>
    </w:p>
    <w:p>
      <w:r>
        <w:t>Das Bundesverwaltungsgericht entscheidet auf dem Gebiet des Asyls in der Regel – so auch hier – endgültig über Beschwerden gegen</w:t>
      </w:r>
    </w:p>
    <w:p>
      <w:r>
        <w:t>E-5977/2025 Seite 4 Verfügungen (Art. 5 VwVG) des SEM (Art. 105 AsylG [SR 142.31]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summarischer Begründung zu behandeln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Die Flüchtlingseigenschaft gemäss Art. 3 AsylG erfüllt eine asylsuchende Person dann, wenn sie Nachteile von bestimmter Intensität erlitten hat be- ziehungsweise mit beachtlicher Wahrscheinlichkeit und in absehbarer Zu- kunft begründeterweise befürchten muss, welche ihr gezielt und aufgrund bestimmter Verfolgungsmotive durch Organe des Heimatstaates oder</w:t>
      </w:r>
    </w:p>
    <w:p>
      <w:r>
        <w:t>E-5977/2025 Seite 5 durch nichtstaatliche Akteure zugefügt worden sind beziehungsweise zu- gefügt zu werden drohen (vgl. BVGE 2008/4 E. 5.2).</w:t>
      </w:r>
    </w:p>
    <w:p>
      <w:r>
        <w:rPr>
          <w:b/>
        </w:rPr>
        <w:t>E. 4.2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 lichen Punkten zu wenig begründet oder in sich widersprüchlich sind, den Tatsachen nicht entsprechen oder massgeblich auf gefälschte oder ver- fälschte Beweismittel abgestützt werden (Art. 7 AsylG).</w:t>
      </w:r>
    </w:p>
    <w:p>
      <w:r>
        <w:rPr>
          <w:b/>
        </w:rPr>
        <w:t>E. 5.1</w:t>
      </w:r>
    </w:p>
    <w:p>
      <w:r>
        <w:t>Das SEM begründete den ablehnenden Asylentscheid im Wesentli- chen damit, es sei nicht davon auszugehen, dass die eritreischen Behör- den nach der rund vierzehnjährigen Landesabwesenheit der Beschwerde- führerin noch ein Interesse an ihr hätten. Gegen ein solches spreche auch, dass sie abgesehen von der Inhaftierung wegen ihres geflüchteten Ehe- mannes keine Probleme mit den heimatlichen Behörden gehabt habe. Der Verstoss gegen die vor vierzehn Jahren verhängten Auflagen gelte mit der Bezahlung der Bürgschaft als vollständig verbüsst und somit als abge- schlossen. Gegen eine objektiv begründete Furcht vor ernsthaften Nach- teilen seitens der eritreischen Behörden spreche ferner der Umstand, dass sie ihre angeblich illegale Ausreise nicht substanziiert und erlebnisgeprägt geschildert habe und damit nicht habe glaubhaft machen können. Zudem habe sie sich am (…) 2022 auf der eritreischen Botschaft in B._______ einen Reisepass ausstellen lassen, weshalb davon auszugehen sei, dass sie im Rahmen der Passbeschaffung ihren Status gegenüber den eritrei- schen Behörden regularisiert habe und somit nicht (mehr) von flüchtlings- rechtlich relevanter Verfolgung bedroht sei. Der Entschluss, eine eritrei- sche Auslandvertretung zwecks Ausstellens eines Reisedokuments zu be- treten, und der Erhalt eines solchen würden sodann gegen eine Furcht vor einer Verfolgung respektive ein Interesse der heimatlichen Behörden an ihr sprechen. Gegen die Darstellung in der Stellungnahme zum Entwurf der Verfügung würden schliesslich diverse Unstimmigkeiten namentlich betref- fend die Ausstellung und den Besitz des Reisepasses in ihren Angaben sprechen.</w:t>
      </w:r>
    </w:p>
    <w:p>
      <w:r>
        <w:rPr>
          <w:b/>
        </w:rPr>
        <w:t>E. 5.2</w:t>
      </w:r>
    </w:p>
    <w:p>
      <w:r>
        <w:t>Die Beschwerdeführerin weist in ihrer Beschwerde bezüglich der Aktu- alität der Verfolgung darauf hin, dass sie wegen ihres Ehemannes inhaftiert worden sei, und hält fest, dass keine Umstände ersichtlich seien, weshalb die eritreischen Behörden sie nicht erneut festnehmen sollten. Neben dem</w:t>
      </w:r>
    </w:p>
    <w:p>
      <w:r>
        <w:t>E-5977/2025 Seite 6 Verhalten ihres Ehemannes sei sie wegen ihrer illegalen Ausreise in den Fokus der heimatlichen Behörden geraten. Bei der Kaution habe es sich sodann nicht um eine Busse gehandelt, mit der ein allfällig schuldhaftes Verhalten der Beschwerdeführerin gesühnt worden wäre; vielmehr habe diese dazu gedient, sie zur Rückkehr ins Gefängnis zu bewegen. Die Vor- instanz habe bei der Beurteilung der Glaubhaftigkeit der illegalen Ausreise zu Unrecht ausser Acht gelassen, dass diese rund vierzehn Jahre zurück- liege. Ferner seien die Erwartungen der Vorinstanz an die Vorbringen der Beschwerdeführerin zur illegalen Ausreise unrealistisch. Vor dem Hinter- grund der Vorgehensweise des diktatorischen eritreischen Regimes zur Er- hebung einer Diasporasteuer und der auf der arabischen Halbinsel herr- schenden Arbeitsverhältnisse sei es plausibel, dass der eritreische Reise- pass der Beschwerdeführerin auf Veranlassung der (…) Frau, bei der sie zuletzt gearbeitet habe, für sie (Beschwerdeführerin) beantragt worden sei, um die ihr (Beschwerdeführerin) teilweise vorenthaltene Entlöhnung zu- mindest zu einem gewissen Teil dem eritreischen Staat abzuführen. Weiter wird auf die Rechtsprechung des Bundesverwaltungsgerichts zur illegalen Ausreise hingewiesen, gemäss welcher bei Vorliegen weiterer Faktoren, wie namentlich eine frühere Haft, die Flüchtlingseigenschaft zuerkannt werde.</w:t>
      </w:r>
    </w:p>
    <w:p>
      <w:r>
        <w:rPr>
          <w:b/>
        </w:rPr>
        <w:t>E. 6.1</w:t>
      </w:r>
    </w:p>
    <w:p>
      <w:r>
        <w:t>Nach Prüfung der Akten gelangt das Bundesverwaltungsgericht zum Schluss, dass die Vorinstanz die Flüchtlingseigenschaft der Beschwerde- führerin zutreffenderweise verneint und ihr Asylgesuch zu Recht abgelehnt hat. Zur Vermeidung von Wiederholungen kann mit den nachfolgenden Er- gänzungen auf die Erwägungen in der angefochtenen Verfügung (vgl. E. 5.1 hiervor) verwiesen werden. In der Beschwerde werden keine substanziellen Argumente vorgebracht, die geeignet wären, hinsichtlich Flüchtlingseigenschaft und Asyl zu einer von derjenigen des SEM abwei- chenden Einschätzung zu gelangen. Der Beschwerdeführerin wurde am 14. September 2022 – und damit wäh- rend des von ihr geltend gemachten Aufenthalts in B._______ – seitens der eritreischen Behörden – mithin wohl seitens der eritreischen Botschaft in B._______ – ein auf ihren Namen lautender Reisepass ausgestellt. Dies geht auch aus dem zentralen Visa-Informationssystem hervor. Ihrem wie- derholten Einwand, sie habe nie einen eritreischen Reisepass besessen, kann daher nicht gefolgt werden. Abgesehen davon machte sie diesbezüg- lich auch ausweichende Aussagen, indem sie zu Protokoll gab, nicht zu wissen respektive sich nicht daran erinnern zu können, dass respektive ob</w:t>
      </w:r>
    </w:p>
    <w:p>
      <w:r>
        <w:t>E-5977/2025 Seite 7 ihr seitens der eritreischen Behörden ein Reisepass ausgestellt worden sei (vgl. SEM-Akten 1340978_28 F106, F142 ff.). Der Umstand, dass die erit- reischen Behörden einen auf ihren Namen lautenden Reisepass ausge- stellt haben, lässt, wie von der Vorinstanz zu Recht ausgeführt, darauf schliessen, dass die eritreischen Behörden kein Verfolgungsinteresse an ihr (mehr) gehabt haben. Dafür spricht im Übrigen auch die Bezahlung ei- ner Kaution vor vierzehn Jahren. Da somit weitere Faktoren, welche die Beschwerdeführerin in den Augen der eritreischen Behörden als misslie- bige Person erscheinen lassen, verneint werden können, muss nicht weiter geprüft werden, ob sie die illegale Ausreise aus Eritrea glaubhaft gemacht hat, zumal eine illegale Ausreise eritreischer Staatsbürger aus ihrem Hei- matland nach gefestigter Rechtsprechung die Flüchtlingseigenschaft für sich genommen nicht zu begründen vermag (vgl. das Referenzurteil des BVGer D-7898/2015 vom 30. Januar 2017 E. 4.1 und 5.1 f.).</w:t>
      </w:r>
    </w:p>
    <w:p>
      <w:r>
        <w:rPr>
          <w:b/>
        </w:rPr>
        <w:t>E. 6.2</w:t>
      </w:r>
    </w:p>
    <w:p>
      <w:r>
        <w:t>Ergänzend festzuhalten bleibt, dass die Vorinstanz den rechtserhebli- chen Sachverhalt vollständig und richtig festgestellt hat und ihrer Begrün- dungspflicht – soweit für den Entscheid erforderlich – nachgekommen ist. Namentlich war das SEM nicht gehalten, im vorliegenden Asylverfahren weitere Abklärungen zu den Lebensumständen der Beschwerdeführerin in B._______ zu tätigen, da sich deren Vorbringen zur Papierbeschaffung an- gesichts ihrer ausweichenden und vagen Aussagen dazu als unglaubhaft erwiesen haben und ein Verfolgungsinteresse der eritreischen Behörden angesichts der Tatsache, dass diese ihr einen auf ihren Namen lautenden Reisepass ausgestellt haben, zu verneinen ist, womit der rechtserhebliche Sachverhalt als erstellt gelten kann. Der eventualiter gestellte Antrag, die Sache sei zur Neubeurteilung an die Vorinstanz zurückzuweisen, ist daher abzuweisen.</w:t>
      </w:r>
    </w:p>
    <w:p>
      <w:r>
        <w:rPr>
          <w:b/>
        </w:rPr>
        <w:t>E. 6.3</w:t>
      </w:r>
    </w:p>
    <w:p>
      <w:r>
        <w:t>Zusammenfassend ergibt sich, dass die Vorinstanz die Flüchtlingsei- genschaft der Beschwerdeführerin zutreffenderweise verneint und ihr Asyl- gesuch zu Recht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w:t>
      </w:r>
    </w:p>
    <w:p>
      <w:r>
        <w:t>E-5977/2025 Seite 8 Erteilung einer solchen. Die Wegweisung wurde demnach zu Recht ange- 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w:t>
      </w:r>
    </w:p>
    <w:p>
      <w:r>
        <w:t>Das SEM führt in der angefochtenen Verfügung, auf welche vorab voll- umfänglich verwiesen werden kann, zutreffend aus, weshalb der Wegwei- sungsvollzug vorliegend zulässig, zumutbar und möglich sei (vgl. ange- fochtene Verfügung, Ziff. III). In der Beschwerde wird nichts vorgebracht, was diesbezüglich zu einer von derjenigen des SEM abweichenden Beur- teilung führen könnte. Gemäss Rechtsprechung erweist sich der Vollzug der Wegweisung nach Eritrea grundsätzlich als zulässig und zumutbar. Es besteht auch unter Be- rücksichtigung von neueren Länderinformationen und der internationalen Rechtsprechung – welche zudem stets nur Einzelfälle zum Gegenstand hat – aktuell kein Anlass, von dieser Praxis abzuweichen (vgl. Urteile des BVGer D-288/2025 vom 30. Januar 2025 E. 7, D-3311/2024 vom 13. Sep- tember 2024 E. 9.2.4 und E-5017/2022 vom 22. August 2024 E. 10.2.7, je m.w.H.). Das Gericht gelangt zum Schluss, dass vorliegend auch auf den von der Beschwerdeführerin vorgebrachten Menschenhandel nicht weiter einzugehen ist, da sich dieser deren Angaben zufolge zwischen B._______ und Europa und nicht in Eritrea abgespielt habe. Aufgrund der Angaben der Beschwerdeführerin im Rahmen der Anhörung ist davon auszugehen, sie sei gesund und verfüge in ihrem Heimatstaat mit ihrem Vater, ihrer Stief- mutter, ihrer Halbschwester und ihren Kindern sowie weiteren Verwandten – insbesondere einem Onkel, der für sie die Kaution bezahlt habe – über ein tragfähiges Beziehungsnetz. Zudem hat sie in der Schweiz einen Bru- der, den sie falls nötig um finanzielle Unterstützung bitten kann (SEM-Akte […]_28 F10 ff., F28 ff., F128).</w:t>
      </w:r>
    </w:p>
    <w:p>
      <w:r>
        <w:t>E-5977/2025 Seite 9 Schliesslich ist darauf hinzuweisen, dass eine zwangsweise Rück- führung nach Eritrea derzeit zwar generell nicht möglich ist, die Möglichkeit der freiwilligen Rückkehr jedoch praxisgemäss der Feststellung der Un- möglichkeit des Wegweisungsvollzugs im Sinn von Art. 83 Abs. 2 AIG ent- gegensteht. Es obliegt daher der Beschwerdeführerin, sich, falls nötig, bei der zuständigen Vertretung des Heimatstaates die für eine Rückkehr not- wendigen Reisedokumente zu beschaffen (vgl. Art. 8 Abs. 4 AsylG und dazu auch BVGE 2008/34 E. 12). Der Vollzug der Wegweisung ist dem- nach als möglich zu bezeichnen (Art. 83 Abs. 2 AIG).</w:t>
      </w:r>
    </w:p>
    <w:p>
      <w:r>
        <w:rPr>
          <w:b/>
        </w:rPr>
        <w:t>E. 8.3</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im Lichte von Art. 106 Abs. 1 AsylG und Art. 49 VwVG nicht zu beanstanden ist. Die Beschwerde ist abzuweisen.</w:t>
      </w:r>
    </w:p>
    <w:p>
      <w:r>
        <w:rPr>
          <w:b/>
        </w:rPr>
        <w:t>E. 10.1</w:t>
      </w:r>
    </w:p>
    <w:p>
      <w:r>
        <w:t>Mit dem vorliegenden Urteil wird das Gesuch um Verzicht auf die Er- hebung eines Kostenvorschusses gegenstandslos.</w:t>
      </w:r>
    </w:p>
    <w:p>
      <w:r>
        <w:rPr>
          <w:b/>
        </w:rPr>
        <w:t>E. 10.2</w:t>
      </w:r>
    </w:p>
    <w:p>
      <w:r>
        <w:t>Das Gesuch um Gewährung der unentgeltlichen Prozessführung ist ungeachtet der Frage der prozessualen Bedürftigkeit der Beschwerdefüh- rerin abzuweisen, da die Beschwerdebegehren entsprechend den vorste- henden Erwägungen als aussichtslos zu bezeichnen sind (Art. 65 Abs. 1 VwVG).</w:t>
      </w:r>
    </w:p>
    <w:p>
      <w:r>
        <w:rPr>
          <w:b/>
        </w:rPr>
        <w:t>E. 10.3</w:t>
      </w:r>
    </w:p>
    <w:p>
      <w:r>
        <w:t>Aufgrund des Ausgangs des Verfahrens sind die Kosten der Be- schwerdeführerin aufzuerlegen (Art. 63 Abs. 1 VwVG) und auf insgesamt Fr. 750.– festzusetzen (Art. 1–3 des Reglements vom 21. Februar 2008 über die Kosten und Entschädigungen vor dem Bundesverwaltungsgericht [VGKE, SR 173.320.2]).</w:t>
      </w:r>
    </w:p>
    <w:p>
      <w:r>
        <w:t>(Dispositiv nächste Seite)</w:t>
      </w:r>
    </w:p>
    <w:p>
      <w:r>
        <w:t>E-5977/2025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