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E-5975/2022 vom 3. Januar 2023</w:t>
      </w:r>
    </w:p>
    <w:p>
      <w:r>
        <w:t>Bundesverwaltungsgericht, 2023-01-03, DE</w:t>
      </w:r>
    </w:p>
    <w:p>
      <w:r>
        <w:rPr>
          <w:b/>
        </w:rPr>
        <w:t xml:space="preserve">Quelle: </w:t>
      </w:r>
      <w:r>
        <w:t>https://mcp.opencaselaw.ch/entscheid/bvger_E-5975_2022</w:t>
      </w:r>
    </w:p>
    <w:p>
      <w:r>
        <w:t>FR: TAF E-5975/2022 du 3 janvier 2023</w:t>
      </w:r>
    </w:p>
    <w:p>
      <w:r>
        <w:t>IT: TAF E-5975/2022 del 3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4.5</w:t>
      </w:r>
    </w:p>
    <w:p>
      <w:r>
        <w:t>Ein Abgleich der Fingerabdrücke des Beschwerdeführers mit der Eurodac-Datenbank ergab, dass dieser am 5. September 2022 in Bulgarien ein Asylgesuch gestellt hatte (SEM-Akte 1198208-7/1). Die bulgarischen Behörden stimmten dem Ersuchen der Vorinstanz mit Schreiben vom 2. Dezember 2022 gestützt auf Art. 18 Abs. 1 Bst. c Dublin-III-VO ausdrücklich zu (SEM-Akte 1198208-26/1). Die Zuständigkeit Bulgariens ist somit grundsätzlich gegeben, was vom Beschwerdeführer nicht bestritten wird.</w:t>
      </w:r>
    </w:p>
    <w:p>
      <w:r>
        <w:rPr>
          <w:b/>
        </w:rPr>
        <w:t>E. 5.1</w:t>
      </w:r>
    </w:p>
    <w:p>
      <w:r>
        <w:t>Der Beschwerdeführer macht in seiner Beschwerdeschrift im Wesentlichen geltend, er habe anlässlich des Dublin-Gesprächs geschildert, dass er auf keinen Fall zurück nach Bulgarien könne, da er dort von den Polizisten grausam und unmenschlich behandelt worden sei. Man habe Hunde auf ihn gehetzt, die ihn gebissen hätten. Zudem sei er mit Stöcken geschlagen und am Arm verletzt worden. Er habe sich ausziehen müssen, woraufhin ihm seine Kleider weggenommen worden seien. Anschliessen habe er eine lange Zeit ohne Kleider draussen im Schnee in der Kälte bleiben müssen. Danach sei er in einem geschlossenen Camp gefangen gehalten worden. Er sei dazu gezwungen worden seine Fingerabdrücke abzugeben und erst danach freigelassen worden. Seither habe er Probleme mit den Beinen und könne wegen der Schmerzen schlecht schlafen. Er habe immer noch Narben von den Verletzungen (unter Verweis auf die beschwerdeweise eingereichten Fotos). Die Schweiz sei immer sein Zielland gewesen. Weiter wurde ausgeführt, dass er bei der Entscheideröffnung in Tränen ausgebrochen sei und habe verlauten lassen, es sei besser, Suizid zu begehen, als in Bulgarien ein Asylverfahren zu durchlaufen. Zudem habe er berichtet, dass es ihm psychisch nicht gut gehe, er sei gestresst und schlafe nicht gut. Das SEM habe diese Umstände bei der Prüfung des vorliegenden Einzelfalles nicht gewürdigt. Zudem habe es versäumt, sich mit der aktuellen Lage in Bulgarien aufgrund des Ukrainekriegs auseinanderzusetzten. Das bereits mangelhafte Asyl- und Gesundheitssystem Bulgariens werde dadurch nämlich zusätzlich belastet. Gemäss Rechtsprechung des Europäischen Gerichtshofs für Menschenrechte (EGMR), des Bundesverwaltungsgerichts sowie des Berichts der Schweizerischen Flüchtlingshilfe (SFH) vom 13. September 2022 könne die Regelvermutung, wonach sich Bulgarien an seine völkerrechtlichen Verpflichtungen halte, nicht aufrecht erhalten werden, da die von ihm in Bulgarien erlebte geschilderte Gewalt eine Verletzung von Art. 3 EMRK darstelle (unter Verweis auf den Bericht der SFH Polizeigewalt in Bulgarien und Kroatien vom 13. September 2022; Urteile des BVGer F-2707/2022 vom 12. Oktober 2022 und D-1128/2022 vom 8. April 2022 E. 8.5).</w:t>
      </w:r>
    </w:p>
    <w:p>
      <w:r>
        <w:rPr>
          <w:b/>
        </w:rPr>
        <w:t>E. 5.2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5.3.1</w:t>
      </w:r>
    </w:p>
    <w:p>
      <w:r>
        <w:t>Im Lichte von Art. 3 Abs. 2 Dublin-III-VO ist zu prüfen,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w:t>
      </w:r>
    </w:p>
    <w:p>
      <w:r>
        <w:rPr>
          <w:b/>
        </w:rPr>
        <w:t>E. 5.3.2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(vgl. Referenzurteil F-7195/2018 E. 6.6.1 und 6.6.7). An dieser Praxis hat das Bundesverwaltungsgericht auch unter Berücksichtigung der Belastung des Asylsystems durch ukrainische Kriegsflüchtlinge festgehalten (vgl. etwa Urteil des BVGer E-5854/2022 vom 22. Dezember 2022 E. 4.2, D-4840/2022 vom 31. Oktober 2022 E. 6.3.2. und E-4193/2022 vom 28. September 2022 E. 5.3 m.H.). Der Beschwerdeführer verweist insbesondere auf einen Bericht der SFH vom 13. September 2022 (Polizeigewalt in Bulgarien und Kroatien: Konsequenzen für Dublin-Überstellungen).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Dies hält auch das vom Beschwerdeführer angeführte Urteil des Bundesverwaltungsgerichts F-2707/2022 so fest. Zudem ist darauf hinzuweisen, dass sich das genannte Urteil insbesondere mit der Situation eines ernsthaft erkrankten Asylsuchenden auseinandersetzt, wohingegen der Beschwerdeführer in casu keine ernsthaften gesundheitlichen Probleme aufweist ([...] [vgl. SEM-Akte 1198208-20/2; 1198208-27/1]). Auch bei den beschwerdeweise geltend gemachten, nicht ausgewiesenen gesundheitlichen Beschwerden ([...]) handelt es sich um keine ernsthaften gesundheitlichen Probleme. Im Übrigen bringt der Beschwerdeführer nichts vor, das Anlass zur Änderung der Rechtsprechung geben könnte. Eine Anwendung von Art. 3 Abs. 2 Dublin-III-VO ist daher nicht gerechtfertigt. Es ist in diesem Zusammenhang mit Nachdruck darauf hinzuweisen, dass das Dublin-System auf klaren Zuständigkeitsregeln beruht und den Gesuchstellenden kein Recht einräumt, den ihren Antrag prüfenden Staat selbst auszuwählen (vgl. BVGE 2010/45 E. 8.3).</w:t>
      </w:r>
    </w:p>
    <w:p>
      <w:r>
        <w:rPr>
          <w:b/>
        </w:rPr>
        <w:t>E. 5.4</w:t>
      </w:r>
    </w:p>
    <w:p>
      <w:r>
        <w:t>Der Beschwerdeführer macht weiter geltend, er sei in Bulgarien mehrmals geschlagen und von auf ihn gehetzten Hunden gebissen worden. Er habe ohne Kleidung am Leib draussen in der Kälte bleiben müssen, sei in einem geschlossenen Camp gefangen gehalten und erst freigelassen worden, als er seine Fingerabdrücke abgegeben habe. Festzuhalten ist, dass die Schilderungen des Beschwerdeführers in diesem Zusammenhang relativ oberflächlich blieben (vgl. SEM-Akte 1198208-16/3). Daran ändern auch die auf Beschwerdestufe erstmals vorgelegten Fotos nichts, zumal diese keine Rückschlüsse auf den Zeitpunkt der Aufnahmen oder die Ursache der erlittenen Verletzungen zulässt und auch nicht nachvollzogen werden kann, ob auf den Fotos überhaupt der Beschwerdeführer zu sehen ist. Selbst bei Wahrunterstellung der Vorkommnisse ist indessen nicht davon auszugehen, der Beschwerdeführer sei aufgrund einzelner Zwischenfälle in Bulgarien per se der Gefahr von gewalttätigen Übergriffen ausgesetzt. Bei erlebter Gewalt kann er sich an die dort zuständigen Justizbehörden wenden, was er bisher offensichtlich nicht getan hat. Auch wenn es - wie der erwähnte Bericht der SFH darlegt - subjektiv schwierig ist, sich an die Behörden jenes Staates zu wenden, dessen Beamte die geltend gemachten Misshandlungen verursacht haben, so ist dies nicht als grundsätzlich unzumutbar zu erachten. Ebenso ist es dem Beschwerdeführer zuzumuten, sich im Falle von unhaltbaren Zuständen bei der Unterbringung an die bulgarischen Behörden zu wenden und die ihm gemäss Aufnahmerichtlinie zustehenden Rechte einzufordern. Sodann vermag der Beschwerdeführer aus dem von ihm angeführten Urteil D-1128/2022 vom 8. April 2022 nichts zu seinen Gunsten abzuleiten, da das Bundesverwaltungsgericht seither die neusten Berichte zu Bulgarien in seiner Rechtsprechung berücksichtigt (vgl. E. 5.3.2) und es dem Beschwerdeführer vorliegend gerade nicht gelingt, die angeblichen Verletzungen durch die bulgarischen Behörden zu dokumentieren.</w:t>
      </w:r>
    </w:p>
    <w:p>
      <w:r>
        <w:rPr>
          <w:b/>
        </w:rPr>
        <w:t>E. 5.5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gesundheitlichen Beschwerden des Beschwerdeführers ([...]) sind nicht als derart schwerwiegend anzusehen, dass aus humanitären Gründen oder gar wegen einer drohenden Verletzung von Art. 3 EMRK von einer Überstellung nach Bulgarien abgesehen werden müsste (SEM-Akte 1198208-20/2; 1198208-27/1). Betreffend die beschwerdeweise Ausführung, wonach es besser sei, Suizid zu begehen, als in Bulgarien ein Asylverfahren zu durchlaufen, ist festzuhalten, dass gemäss Rechtsprechung des Bundesverwaltungsgericht Suizidalität für sich alleine kein Vollzugshindernis darstellt (vgl. Urteil des BVGer E-685/2021 E. 7.3.3 vom 23. Februar 2021 m.w.H.). Zudem kann auch einer allfällig akzentuierten Suizidalität mit geeigneten Massnahmen der Vollzugsbehörden Rechnung getragen werden. Im Übrigen ist allgemein bekannt,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 Der Beschwerdeführer konnte nicht nachweisen, dass er nicht reisefähig sei oder eine Überstellung seine Gesundheit ernsthaft gefährden würde.</w:t>
      </w:r>
    </w:p>
    <w:p>
      <w:r>
        <w:rPr>
          <w:b/>
        </w:rPr>
        <w:t>E. 5.6</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Da er nicht im Besitz einer gültigen Aufenthalts- oder Niederlassungsbewilligung ist, wurde die Überstellung nach Bulgarien in Anwendung von Art. 44 AsylG ebenfalls zu Recht angeordnet (Art. 32 Bst. a AsylV 1). Nach dem Gesagten erweisen sich die erhobenen formellen Rügen (Verletzung des rechtlichen Gehörs aufgrund einer Verletzung der Begründungspflicht sowie eine Verletzung der Untersuchungspflicht) als unbegründet. Es besteht somit auch keine Veranlassung zur Rückweisung der Sache an die Vorinstanz im Sinne des Eventualbegehrens.</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8</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