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E-5973/2016 vom 22. März 2017</w:t>
      </w:r>
    </w:p>
    <w:p>
      <w:r>
        <w:t>Bundesverwaltungsgericht, 2017-03-22, DE</w:t>
      </w:r>
    </w:p>
    <w:p>
      <w:r>
        <w:rPr>
          <w:b/>
        </w:rPr>
        <w:t xml:space="preserve">Quelle: </w:t>
      </w:r>
      <w:r>
        <w:t>https://mcp.opencaselaw.ch/entscheid/bvger_E-5973_2016</w:t>
      </w:r>
    </w:p>
    <w:p>
      <w:r>
        <w:t>FR: TAF E-5973/2016 du 22 mars 2017</w:t>
      </w:r>
    </w:p>
    <w:p>
      <w:r>
        <w:t>IT: TAF E-5973/2016 del 22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w:t>
      </w:r>
    </w:p>
    <w:p>
      <w:r>
        <w:rPr>
          <w:b/>
        </w:rPr>
        <w:t>E. 3</w:t>
      </w:r>
    </w:p>
    <w:p>
      <w:r>
        <w:t>Gegenstand des vorliegenden Beschwerdeverfahrens bildet einzig die Frage der Flüchtlingseigenschaft der Beschwerdeführerin. Im Asyl- und Wegweisungspunkt wird die Verfügung nicht angefochten und der Wegweisungsvollzug ist nicht mehr zu prüfen, nachdem die Vorinstanz die Beschwerdeführerin wegen Unzumutbarkeit des Vollzugs der Wegweisung vorläufig aufgenommen hat.</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2 AsylG).</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6.1</w:t>
      </w:r>
    </w:p>
    <w:p>
      <w:r>
        <w:t>Die Vorinstanz gelangt in der angefochtenen Verfügung zum Schluss, die Vorbringen der Beschwerdeführerin hielten weder den Anforderungen an die Glaubhaftigkeit gemäss Art. 7 AsylG noch denjenigen an die Flüchtlingseigenschaft gemäss Art. 3 AsylG stand.</w:t>
      </w:r>
    </w:p>
    <w:p>
      <w:r>
        <w:rPr>
          <w:b/>
        </w:rPr>
        <w:t>E. 6.2</w:t>
      </w:r>
    </w:p>
    <w:p>
      <w:r>
        <w:t>Die Beschwerdeführerin habe anlässlich der Befragungen in wesentlichen Punkten der Asylbegründung unvereinbar ausgesagt. Anlässlich der Anhörung habe sie geltend gemacht, Soldaten hätten sie geschlagen und verdächtigt, als Schlepperin tätig zu sein. Diese Vorbringen habe sie bei der BzP mit keinem Wort erwähnt. Dort habe sie lediglich angegeben, sie habe von ihren Nachbarn und Mitschülern erfahren, sie würde verdächtigt, als Schlepperin zu arbeiten. Kontakt mit den Behörden habe sie verneint. Es sei nicht nachvollziehbar, dass sie bei der BzP zwar die Gerüchte aus der Schule und ihrer Nachbarschaft erwähnt habe, nicht aber den angeblichen Kontakt mit den Soldaten, zumal dieser letztlich ausschlaggebend für ihre Ausreise gewesen sei. Es sei vorliegend somit kein plausibler Grund für die nachgeschobene Geltendmachung dieses Vorbringens ersichtlich. Aufgrund unbegründeten Nachschiebens von Asylgründen könnten diese Vorbringen nicht geglaubt werden.</w:t>
      </w:r>
    </w:p>
    <w:p>
      <w:r>
        <w:rPr>
          <w:b/>
        </w:rPr>
        <w:t>E. 6.3</w:t>
      </w:r>
    </w:p>
    <w:p>
      <w:r>
        <w:t>Zu Art. 3 AsylG führt die Vorinstanz aus, die Beschwerdeführerin mache geltend, sie sei illegal aus Eritrea ausgereist.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Diasporasteuer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Die Beschwerdeführerin habe weder den Nationaldienst verweigert, noch sei sie aus dem Nationaldienst desertiert. Sie sei nie für den Militär- respektive Nationaldienst aufgeboten worden. Sie habe demnach nicht gegen die Proclamation on National Service von 1995 verstossen. Aus den Akten seien auch sonst keine Hinweise zu entnehmen, dass sie bei einer Rückkehr ernsthafte Nachteile zu gewärtigen hätte. Die Vorbringen der Beschwerdeführerin zur illegalen Ausreise aus Eritrea seien deshalb asylrechtlich unbeachtlich.</w:t>
      </w:r>
    </w:p>
    <w:p>
      <w:r>
        <w:rPr>
          <w:b/>
        </w:rPr>
        <w:t>E. 6.4</w:t>
      </w:r>
    </w:p>
    <w:p>
      <w:r>
        <w:t>In der Rechtmitteleingabe äussert sich die Beschwerdeführerin zur vorinstanzlichen Beweiswürdigung nicht, wonach ihre Vorbringen unglaubhaft seien. Nachdem den Akten keine Hinweise zu entnehmen sind, dass die Vorinstanz den Massstab des Glaubhaftmachens nicht richtig angewendet hat, kann, um Wiederholungen zu vermeiden, vollumfänglich auf die Erwägungen in der angefochtenen Verfügung verwiesen werden. Demnach ist es der Beschwerdeführerin nicht gelungen, eine im Zeitpunkt ihrer Ausreise aus Eritrea bestehende oder drohende, asylrechtlich relevante Gefährdung nachzuweisen oder glaubhaft zu machen.</w:t>
      </w:r>
    </w:p>
    <w:p>
      <w:r>
        <w:rPr>
          <w:b/>
        </w:rPr>
        <w:t>E. 6.5</w:t>
      </w:r>
    </w:p>
    <w:p>
      <w:r>
        <w:t>Zur illegalen Ausreise führt die Beschwerdeführerin aus, diese werde von der Vorinstanz nicht bestritten. Eritreische Staatsangehörige, welche das Land illegal verlassen hätten, müssten bei einer Rückkehr immer noch mit Strafverfahren wegen Landesverrat und mit Gefängnisstrafen und Folter rechnen. Der Bericht der Vorinstanz (Focus Eritrea) sei nicht geeignet, eine diesbezügliche Praxisänderung zu rechtfertigen. Personen welche Eritrea verliessen, seien deshalb weiterhin als Flüchtlinge anzuerkennen. Selbst bei einer freiwilligen Rückkehr stelle die Weigerung der Entrichtung der Diasporasteuer und der Unterzeichnung des Reueformulars einen subjektiven Nachfluchtgrund dar. Aus diesem Grund sei sie als Flüchtling anzuerkennen. 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(zur Publikation als Refererenzurteil vorgesehen)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flüchtlingsrechtlich 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6.6</w:t>
      </w:r>
    </w:p>
    <w:p>
      <w:r>
        <w:t>Die Frage der Zulässigkeit der Praxisänderung der Vorinstanz bezüglich der flüchtlingsrechtlichen Beurteilung der illegalen Ausreise aus Eritrea ist vom Bundesverwaltungsgericht somit geklärt worden. Es kam zu Schluss, dass allein aufgrund einer illegalen Ausreise keine begründete Furcht vor asylrechtlich beachtlicher Verfolgung angenommen werden könne (vgl. oben E. 4.3). Die Beschwerdeführerin weist neben der illegalen Ausreise keine zusätzlichen Anknüpfungspunkte für eine Verschärfung ihres Profils auf, weshalb sich keine asylrechtlich beachtliche Verfolgung annehmen lässt.</w:t>
      </w:r>
    </w:p>
    <w:p>
      <w:r>
        <w:rPr>
          <w:b/>
        </w:rPr>
        <w:t>E. 6.7</w:t>
      </w:r>
    </w:p>
    <w:p>
      <w:r>
        <w:t>Zusammenfassend konnte die Beschwerdeführerin das Vorliegen von subjektiven Nachfluchtgründen nicht nachwiesen oder zumindest glaubhaft machen. Die Vorinstanz hat zu Recht die Flüchtlingseigenschaft der Beschwerdeführerin verneint.</w:t>
      </w:r>
    </w:p>
    <w:p>
      <w:r>
        <w:rPr>
          <w:b/>
        </w:rPr>
        <w:t>E. 7</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8</w:t>
      </w:r>
    </w:p>
    <w:p>
      <w:r>
        <w:t>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9</w:t>
      </w:r>
    </w:p>
    <w:p>
      <w:r>
        <w:t>Aus diesen Erwägungen ergibt sich, dass die angefochtene Verfügung Bundesrecht nicht verletzt und auch sonst nicht zu beanstanden ist (Art. 106 Abs. 1 AsylG). Für eine Rückweisung der Sache an die Vorinstanz zur Feststellung des rechtserheblichen Sachverhalts besteht nach dem Gesagten kein Anlass. Die Beschwerde ist abzuweisen.</w:t>
      </w:r>
    </w:p>
    <w:p>
      <w:r>
        <w:rPr>
          <w:b/>
        </w:rPr>
        <w:t>E. 10</w:t>
      </w:r>
    </w:p>
    <w:p>
      <w:r>
        <w:t>Bei diesem Ausgang des Verfahrens wären die Kosten der Beschwerdeführerin aufzuerlegen (Art. 63 Abs. 1 VwVG). Da der Antrag auf Gewährung der unentgeltlichen Prozessführung mit Zwischenverfügung vom 4. Oktober 2016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