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E-5971/2008 vom 15. April 2010</w:t>
      </w:r>
    </w:p>
    <w:p>
      <w:r>
        <w:t>Bundesverwaltungsgericht, 2010-04-15, DE</w:t>
      </w:r>
    </w:p>
    <w:p>
      <w:r>
        <w:rPr>
          <w:b/>
        </w:rPr>
        <w:t xml:space="preserve">Quelle: </w:t>
      </w:r>
      <w:r>
        <w:t>https://mcp.opencaselaw.ch/entscheid/bvger_E-5971_2008</w:t>
      </w:r>
    </w:p>
    <w:p>
      <w:r>
        <w:t>FR: TAF E-5971/2008 du 15 avril 2010</w:t>
      </w:r>
    </w:p>
    <w:p>
      <w:r>
        <w:t>IT: TAF E-5971/2008 del 15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108 Abs. 1 AsylG sowie Art. 105 AsylG i.V.m. Art. 37 VGG und Art. 48 Abs. 1 VwVG sowie Art. 52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2008/4 E. 5.4 S. 38).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Das Bundesverwaltungsgericht gelangt nach Prüfung der Akten zum Schluss, dass das BFM aufgrund der im Rahmen der Glaubhaftigkeitsprüfung ausgeführten einzelnen Aspekte zu Recht erkannt hat, dem von den Beschwerdeführenden in der vorgebrachten Form geltend gemachten Sachverhalt könne in seinem Gesamtbild und im Resultat keine im Sinne von Art. 7 AsylG glaubhaft gemachte Grundlage zuerkannt werden, die die Voraussetzungen der Flüchtlingseigenschaft gemäss Art. 3 AsylG erfüllen könnte.</w:t>
      </w:r>
    </w:p>
    <w:p>
      <w:r>
        <w:rPr>
          <w:b/>
        </w:rPr>
        <w:t>E. 4.2</w:t>
      </w:r>
    </w:p>
    <w:p>
      <w:r>
        <w:t>Die Entgegnungen in der Rechtsmitteleingabe und die eingereichten Beweismittel sowie die von den Beschwerdeführenden in Auftrag gegebene Stellungnahme der SFH vermögen in entscheidrelevanter Hinsicht nicht gegen die angefochtene Verfügung durchzudringen.</w:t>
      </w:r>
    </w:p>
    <w:p>
      <w:r>
        <w:rPr>
          <w:b/>
        </w:rPr>
        <w:t>E. 4.2.1</w:t>
      </w:r>
    </w:p>
    <w:p>
      <w:r>
        <w:t>Der Einwand in der Beschwerde, es sei undenkbar, dass die PYD ehemalige PKK-Aktivisten als Mitglieder ablehnen würde, da gerade ehemalige PKK-Aktivisten durch ihren Kampf ihr ernsthaftes Interesse an der kurdischen Sache und ihre politische Hingabe bewiesen hätten, zielt an der Argumentation des BFM vorbei. Das BFM hat in der angefochtenen Verfügung vielmehr in nachvollziehbarer Weise erwogen, dass es sich die PYD unter den konkreten vom Beschwerdeführer geltend gemachten Umständen, wonach er als ehemaliger PKK-Aktivist wöchentlich von Angehörigen der syrischen Sicherheitskräften in seinem Geschäft aufgesucht und kontrolliert worden sei, nicht hätte leisten können, den Beschwerdeführer in ihren Kreis aufzunehmen, da dadurch für die anderen Mitglieder das Risiko einer Entdeckung und Festnahme viel zu hoch geworden wäre. Implizit wird die Einschätzung des BFM von den Beschwerdeführenden in dem Sinne gar geteilt, als in der Rechtsmitteleingabe ausgeführt wird, in Syrien werde nahezu jeder oppositionell gesinnte Kurde von den Sicherheitsbehörden observiert. Unter den vom Beschwerdeführer geltend gemachten Umständen ist es demnach nicht einleuchtend, wenn er im Bewusstsein einer ständigen konkreten Observierung sich und Angehörige der PYD geradezu willentlich der Gefahr entsprechender behördlicher Massnahmen ausgesetzt hätte. Unter diesen Vorzeichen und in Berücksichtigung des bei konkreten Verdachtsmomenten auf sicherheitsgefährdendes oppositionellen Verhaltens schonungslosen Vorgehens der syrischen Sicherheitskräfte wäre eine vom Beschwerdeführer in der Rechtsmitteleingabe geltend gemachte verdeckte Ausübung seiner Parteitätigkeit bald gescheitert. Zudem passt das in der Beschwerde gezeichnete Bild einer geheimen Parteimitgliedschaft, die der Beschwerdeführer im Versteckten ausgeübt habe, nicht zum geltend gemachten Sachverhalt, wonach er an öffentlichen Veranstaltungen der Partei jeweils an der Front gestanden und gesprochen habe (Akten BFM A10/25 S. 16). Der Erklärungsversuch in der Rechtsmitteleingabe, wonach die Partei so strukturiert sei, dass die Festnahme eines Mitgliedes die Partei nur minimal gefährde, erscheint im vorliegend konkreten Zusammenhang wenig hilfreich.</w:t>
      </w:r>
    </w:p>
    <w:p>
      <w:r>
        <w:rPr>
          <w:b/>
        </w:rPr>
        <w:t>E. 4.2.2</w:t>
      </w:r>
    </w:p>
    <w:p>
      <w:r>
        <w:t>Im Weiteren hat sich der Beschwerdeführer - wie das BFM im Resultat zu Recht feststellte - im Verlaufe des Asylverfahrens zu seiner angeblichen Verfolgungssituation zu zentralen Elementen widersprüchlich geäussert. Zwar geht das BFM in der Erwägung, wonach der Beschwerdeführer in der kantonalen Anhörung eine Suche der syrischen Sicherheitskräfte bei ihm zu Hause bereits auf den November 2005 angesetzt habe und man ihm bei dieser Gelegenheit habe ausrichten lassen, man werde ihn im Gefängnis zermürben, wenn er sein politisches Engagement nicht aufgebe, fehl. Das BFM interpretiert und zitiert die angegebene Protokollstelle (A10/15 S. 13) falsch. Die Antwort des Beschwerdeführers auf die Frage nach dem ersten Besuch der Behörden bei ihm zu Hause muss sich auf die geltend gemachte Suche vom 25. Juni 2007 bezogen haben. Zudem stammt das Zitat, wonach ihm von seiner Frau ausgerichtet worden sei, man werde ihn im Gefängnis zermürben, wenn er seine politische Tätigkeit nicht einstelle, aus dem Befragungsprotokoll des EVZ Basel (A1/8 S. 4). Hingegen sind die Ausführungen des BFM in der angefochtenen Verfügung zutreffend, wonach sich der Beschwerdeführer anlässlich der Befragung im EVZ und der Anhörung beim Kanton zum Zeitpunkt der Beendigung seiner beruflichen Tätigkeit in der Werkstatt widersprochen hat (A1/8 S. 2 [ab dem Jahr 2006], A10/25 S. 13 [nach den Wahlen vom April 2007]) und diesen Widerspruch nicht plausibel aufzulösen vermochte (A10/25 S. 19). Dass es sich dabei - wie in der Rechtsmitteleingabe vorgebracht - um eine blosse Verwechslung handeln würde, kann angesicht der unmissverständlichen Protokollstellen nicht überzeugen. Ein weiterer Widerspruch ergibt sich darüberhinaus aus der Angabe der Beschwerdeführerin, wonach der Beschwerdeführer bis zum 25. Juni 2007 regelmässig in der Werkstatt gearbeitet habe (A9/19 S. 11). Angesichts des Umstandes, dass die Aufgabe der beruflichen Tätigkeit als direkte Folge befürchteter Verfolgungsabsichten durch die syrischen Behörden und Vorsichtsmassnahme davor betrachtet werden müsste, betreffen diese Widersprüche einen Kerngehalt des geltend gemachten Sachverhaltes. Im Weiteren ist das Aussageverhalten des Beschwerdeführers schwer nachvollziehbar, wenn er anlässlich der ersten Befragung im EVZ Probleme mit den syrischen Behörden vor dem 25. Juni 2007 ausdrücklich verneint (A1/8 S. 5), anlässlich der Anhörung beim Kanton jedoch geltend macht, seit November 2005 regelmässig von den syrischen Behörden kontaktiert, aufgesucht und politischer Tätigkeit verdächtigt worden zu sein. Vor diesem Hintergrund vermag das Vorbringen in der Rechtsmitteleingabe, mit der ersten Warnung vom November 2005 hätten sich die Behörden nicht direkt an den Beschwerdeführer, sondern an dessen Bruder gewandt, weshalb der Beschwerdeführer die Frage nach dem ersten Kontakt mit den Behörden wegen der PYD-Aktivität nicht eindeutig habe beantworten können und er selber erst im Juni 2007 zu Hause gesucht worden sei, nicht zu überzeugen.</w:t>
      </w:r>
    </w:p>
    <w:p>
      <w:r>
        <w:rPr>
          <w:b/>
        </w:rPr>
        <w:t>E. 4.2.3</w:t>
      </w:r>
    </w:p>
    <w:p>
      <w:r>
        <w:t>Auch gilt festzuhalten, dass keine stichhaltigen Gründe ersichtlich sind, wonach die Abklärungen der Schweizer Vertretung in Damaskus nicht zuverlässig und zutreffend sein sollten. Die Vorbehalte in der schriftlichen Stellungnahme vom 17. Juni 2008 gegenüber der Botschaftsabklärung und deren Abklärungsergebnisse, auf die in der Rechtsmitteleingabe verwiesen wird, vermögen offenkundig nicht durchzudringen. Der nicht näher begründete Einwand, es sei als notorisch zu betrachten, dass, wenn sich in Syrien der Geheimdienst einer Sache angenommen habe, nicht davon auszugehen sei, dass diesbezügliche Belege in den Registern zu finden seien, kann in dieser Form nicht gehört werden und widerspricht in grundsätzlicher Hinsicht etwa auch der von den Beschwerdeführenden eingereichten Auskunft der SFH-Länderanalyse. Darin wird mit Berufung auf den Danish Immigration Service unter anderem festgestellt, die syrischen Behörden hätten die Ein- und Ausreisekontrollen bedeutend verschärft und wenn eine Person von einem der Sicherheitsdienste gesucht werde, könnten diese Daten bei der Ausreise abgerufen werden. Auf die im SFH-Papier auf Angaben von privaten Auskunftspersonen gestützten Aussagen ist an dieser Stelle nicht einzugehen, da die entsprechenden Quellen dem Gericht nicht bekannt sind und dem Anspruch auf erhöhte Zuverlässlichkeit nicht zu genügen vermögen. Das SFH-Papier verweist im Weiteren auf verschiedene Menschenrechtsorganisationen, die darauf aufmerksam machen würden, dass viele syrische Aktivisten mit politischem oder menschrechtlichem Hintergrund daran gehindert würden, auszureisen.</w:t>
      </w:r>
    </w:p>
    <w:p>
      <w:r>
        <w:rPr>
          <w:b/>
        </w:rPr>
        <w:t>E. 4.2.4</w:t>
      </w:r>
    </w:p>
    <w:p>
      <w:r>
        <w:t>Die Beschwerdeführenden haben ihre Reisepässe selbst beantragt und im Mai 2007 legal erhalten (A1/8 S. 3, A2/8 S. 3, A9/19 S. 4, A10/25 S. 4). Mit diesen Reisepässen sind sie über den streng kontrollierten internationalen Flughafen von Damaskus aus ihrem Heimatland ausgereist. Dass sie bei der Ausreise konkrete Probleme gehabt hätten oder die Ausreise an sich mit Bestechung hätten erleichtern oder gar erzwingen müssen, machen sie nicht geltend. Es ist somit mit dem BFM einig zu gehen, dass die Ausreise für den Beschwerdeführer in dieser Form nicht möglich gewesen wäre, wenn es sich bei ihm um einen tatsächlich gesuchten oppositionellen Politaktivisten gehandelt hätte. Der Einwand in der Rechtsmitteleingabe, die Beschwerdeführenden hätten für den Transfer einen Schlepper angeheuert, vermag selbstredend an dieser Einschätzung nichts zu ändern, genauso wenig wie der Umstand, dass die Beschwerdeführenden die Ausstellung der Visa offenbar arglistig erschwindelt haben (A9/19 S. 13/14, A10/25 S. 17/18).</w:t>
      </w:r>
    </w:p>
    <w:p>
      <w:r>
        <w:rPr>
          <w:b/>
        </w:rPr>
        <w:t>E. 4.2.5</w:t>
      </w:r>
    </w:p>
    <w:p>
      <w:r>
        <w:t>Es erübrigt sich, auf die in entscheidwesentlicher Hinsicht nicht relevante Einschätzung des BFM einzugehen, wonach es der Beschwerdeführerin kaum möglich gewesen wäre, unbehelligt ihrer Tätigkeit als Rechtsanwältin nachzugehen, wenn ihr Ehemann tatsächlich aus den geltend gemachten Gründen gesucht worden wäre. Nach dem Gesagten ist insgesamt festzuhalten, dass die Beschwerdeführenden für die Zeit vor dem Verlassen ihres Heimatlandes keine begründete Furcht vor Verfolgung im Sinne von Art. 3 AsylG glaubhaft darzulegen vermochten.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Die Beschwerdeführenden konnten keine hinreichend überzeugenden und glaubhaften Indizien vorbringen, die auf eine Verfolgung schliessen lassen könnten. Aus ihren Vorbringen lassen sich entsprechend auch keine ausreichenden Hinweise auf eine begründete Furcht vor Verfolgung ableiten, die zum Zeitpunkt der Ausreise aus Syrien zu bejahen gewesen wäre. An diesem Schluss vermögen auch die eingereichten Schreiben und Beweismittel nichts zu ändern.</w:t>
      </w:r>
    </w:p>
    <w:p>
      <w:r>
        <w:rPr>
          <w:b/>
        </w:rPr>
        <w:t>E. 4.3</w:t>
      </w:r>
    </w:p>
    <w:p>
      <w:r>
        <w:t>Der Beschwerdeführer machte mit Verweis auf politische Aktivitäten in der Schweiz unter Beilage von Beweismitteln subjektive Nachfluchtgründe geltend. Der Beschwerdeführer reichte dazu beim BFM mit Schreiben vom 17. Juli 2008 ein Foto zu den Akten, das ihn bei seiner Teilnahme an einer Gedenkaktion syrischer Kurden am 23. März 2008 in Zürich zeige.</w:t>
      </w:r>
    </w:p>
    <w:p>
      <w:r>
        <w:rPr>
          <w:b/>
        </w:rPr>
        <w:t>E. 4.3.1</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BVGE 2009/28 E. 7.1 S. 352; EMARK 1995 Nr. 7 E. 7b und 8 S. 67 und 70).</w:t>
      </w:r>
    </w:p>
    <w:p>
      <w:r>
        <w:rPr>
          <w:b/>
        </w:rPr>
        <w:t>E. 4.3.2</w:t>
      </w:r>
    </w:p>
    <w:p>
      <w:r>
        <w:t>Dass der syrische Geheimdienst im Ausland aktiv ist und gezielt Informationen über dort lebende Syrer (im weiteren Sinn) sammelt, ist bekannt. Eine exilpolitische Tätigkeit wird indessen erst wahrgenommen,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Eine Verfolgung ist vorliegend nicht anzunehmen. Das BFM hat zu Recht festgestellt, dass auch vor dem Hintergrund allfälliger vergangener exilpolitischer Aktivitäten des Beschwerdeführers gestützt auf die Botschaftsabklärung vom 25. Juni 2008 bei den syrischen Behörden nichts gegen ihn vorliegt. Die Entgegenungen in der Rechtsmitteleingabe vermögen an dieser Feststellung nichts zu ändern. Im Verlaufe des Beschwerdeverfahrens wurde von den Beschwerdeführenden nichts Neues vorgebracht, das im vorliegenden Zusammenhang relevant sein könnte. Aufgrund der Aktenlage ist somit davon auszugehen, dass die Beschwerdeführenden bei der Rückkehr nach Syrien auch nicht aus Gründen, die erst nach ihrer Ausreise aus dem Heimatland entstanden wären, mit einer ernsthaften Benachteiligung seitens der dortigen Behörden zu rechnen haben. Eine Furcht vor künftiger Verfolgung erscheint damit auch in dieser Hinsicht als unbegründet.</w:t>
      </w:r>
    </w:p>
    <w:p>
      <w:r>
        <w:rPr>
          <w:b/>
        </w:rPr>
        <w:t>E. 4.4</w:t>
      </w:r>
    </w:p>
    <w:p>
      <w:r>
        <w:t>Zusammenfassend ist daher festzuhalten, dass die Beschwerdeführenden die Flüchtlingseigenschaft auch unter dem Aspekt der subjektiven Nachfluchtgründe nicht erfüllen.</w:t>
      </w:r>
    </w:p>
    <w:p>
      <w:r>
        <w:rPr>
          <w:b/>
        </w:rPr>
        <w:t>E. 4.5</w:t>
      </w:r>
    </w:p>
    <w:p>
      <w:r>
        <w:t>Die Beschwerdeführenden vermochten im vorliegenden Verfahren die Voraussetzungen zur Zuerkennung der Flüchtlingseigenschaft nicht glaubhaft darzutun. Es erübrigt sich, auf die weiteren im Rahmen des Beschwerdeverfahrens vorgebrachten Ausführungen, angebotenen Beweismittel und Verfahrensanträge einzugehen, da diese in entscheidwesentlicher Hinsicht nichts ändern. Die Vorinstanz hat die Asylgesuche daher zu Recht und im Resultat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nicht als unzulässig erscheinen. Die entsprechenden Einwände in der Rechtsmitteleingabe sind in dieser Form in Berücksichtigung der länderspezifischen Erkenntnisse nicht stichhaltig und aufgrund der oben erwogenen Einschätzung der vorliegenden Aktenlage unbegründet.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geht davon aus, dass die allgemeine Lage in Syrien nicht durch Krieg, Bürgerkrieg oder durch eine Situation allgemeiner Gewalt gekennzeichnet ist, aufgrund derer die Zivilbevölkerung als konkret gefährdet bezeichnet werden müsste. Der Vollzug der Wegweisung ist unter diesen Umständen in genereller Hinsicht nicht unzumutbar. Der Vollzug der Wegweisung ist auch in individueller Hinsicht als zumutbar zu erachten, da keine entsprechenden Hindernisse im Sinne der zu beachtenden Bestimmung ersichtlich sind.</w:t>
      </w:r>
    </w:p>
    <w:p>
      <w:r>
        <w:rPr>
          <w:b/>
        </w:rPr>
        <w:t>E. 6.5</w:t>
      </w:r>
    </w:p>
    <w:p>
      <w:r>
        <w:t>Schliesslich ist der Vollzug der Wegweisung auch möglich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den Beschwerdeführenden aufzuerlegen (Art. 63 Abs. 1 VwVG). Den Beschwerdeführenden wurde mit Zwischenverfügung des Bundesverwaltungsgericht vom 24. September 2008 die unentgeltliche Rechtspflege gewährt. Aufgrund der Aktenlage sind keine Gründe ersichtlich, darauf zurückzukommen,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