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E-5969/2019 vom 22. Januar 2020</w:t>
      </w:r>
    </w:p>
    <w:p>
      <w:r>
        <w:t>Bundesverwaltungsgericht, 2020-01-22, DE</w:t>
      </w:r>
    </w:p>
    <w:p>
      <w:r>
        <w:rPr>
          <w:b/>
        </w:rPr>
        <w:t xml:space="preserve">Quelle: </w:t>
      </w:r>
      <w:r>
        <w:t>https://mcp.opencaselaw.ch/entscheid/bvger_E-5969_2019</w:t>
      </w:r>
    </w:p>
    <w:p>
      <w:r>
        <w:t>FR: TAF E-5969/2019 du 22 janvier 2020</w:t>
      </w:r>
    </w:p>
    <w:p>
      <w:r>
        <w:t>IT: TAF E-5969/2019 del 22 gennaio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2012/5 E. 2.2).</w:t>
      </w:r>
    </w:p>
    <w:p>
      <w:r>
        <w:rPr>
          <w:b/>
        </w:rPr>
        <w:t>E. 5.1</w:t>
      </w:r>
    </w:p>
    <w:p>
      <w:r>
        <w:t>Die Vorinstanz gelangt in der angefochtenen Verfügung zum Schluss, die Vorbringen des Beschwerdeführers würden den Anforderungen an das Glaubhaftmachen nach Art. 7 AsylG nicht genügen. Der Beschwerdeführer sei weder in der Lage gewesen, die Hintergründe seiner vorgebrachten Verfolgung noch die erste konkrete Bedrohungssituation gehaltvoll und nachvollziehbar darzulegen. Seine Aussagen hätten sich trotz mehrmaligem Nachfragen auf rudimentäre, undifferenzierte und rein hypothetische Angaben beschränkt. Realkennzeichen würden in seinen Schilderungen gänzlich fehlen. Er habe nicht überzeugend darlegen können, was der ausschlaggebende Grund gewesen sei, Libyen erst im Juni 2015 und nicht bereits im Jahr 2012 verlassen zu haben, zumal er geltend gemacht habe, bereits im Jahr 2012 verfolgt worden zu sein. Überdies bleibe unverständlich, weshalb er in der BzP angegeben habe, sein Heimatland aufgrund des Krieges verlassen zu haben, während dem er anlässlich der Anhörung eine Verfolgung durch die F._______ geltend gemacht habe. Sein Erklärungsversuch, wonach er die Verfolgung in der BzP nicht erwähnt habe, da er seine Familie nicht habe gefährden wollen, vermöge nicht zu überzeugen, zumal es sich bei den nachgeschobenen Gründen um seine Kernvorbringen handle. Er sei während des Verfahrens mehrfach auf seine Rechte und Pflichten hingewiesen worden, wie unter anderem die Schweigepflicht der hiesigen Behörden und seine Mitwirkungspflicht. Das eingereichte Abschlusszeugnis der (...), welches lediglich belege, dass er diese absolviert habe, ändere nichts an der Unglaubhaftigkeit seiner Vorbringen.</w:t>
      </w:r>
    </w:p>
    <w:p>
      <w:r>
        <w:rPr>
          <w:b/>
        </w:rPr>
        <w:t>E. 5.2</w:t>
      </w:r>
    </w:p>
    <w:p>
      <w:r>
        <w:t>In der Rechtsmitteleingabe wird zunächst sinngemäss die Verletzung von Verfahrensrechten gerügt. Der Beschwerdeführer macht geltend, es könne sein, dass er an einer physischen oder psychischen Krankheit leide, welche die Konzentration oder das Gedächtnis beeinflusse. Er leide an Schlaflosigkeit und Angstzuständen. Diese Symptome könnten eine Erklärung für sein Aussageverhalten sein, allerdings würden keine medizinischen Berichte vorliegen. Weiter hält er an der Glaubhaftigkeit seiner Aussagen fest und rügt damit eine Verletzung von Art. 7 AsylG. Seit dem Sturz Gaddafis herrsche in Libyen ein Bürgerkrieg und es sei plausibel, dass die F._______ jene Personen verfolgen würde, die mit dem vorherigen Regime zusammengearbeitet hätten.</w:t>
      </w:r>
    </w:p>
    <w:p>
      <w:r>
        <w:rPr>
          <w:b/>
        </w:rPr>
        <w:t>E. 5.3</w:t>
      </w:r>
    </w:p>
    <w:p>
      <w:r>
        <w:t>In der Vernehmlassung führt die Vorinstanz aus, der Beschwerdeführer habe sowohl anlässlich der BzP als auch der Anhörung auf die Frage nach seinem Gesundheitszustand geantwortet, es gehe ihm gut und er sei gesund. Den Akten seien keine Hinweise auf eine Erkrankung zu entnehmen. Die mit der Beschwerde eingereichten Medienmitteilungen zur Lage in Tripolis seien sodann nicht geeignet, die Schlussfolgerungen in der Verfügung in Frage zu stellen.</w:t>
      </w:r>
    </w:p>
    <w:p>
      <w:r>
        <w:rPr>
          <w:b/>
        </w:rPr>
        <w:t>E. 6.1</w:t>
      </w:r>
    </w:p>
    <w:p>
      <w:r>
        <w:t>Soweit der Beschwerdeführer vorbringt, es könne sein, dass er an einer Krankheit leide, welche sein Aussageverhalten beeinflusse, kann vollumfänglich auf die zutreffenden Erwägungen in der Vernehmlassung verwiesen werden. Ergänzend ist festzuhalten, dass der Beschwerdeführer im Rahmen seiner Mitwirkungspflicht nach Art. 8 AsylG bis dato kein Arztzeugnis eingereicht hat, welches eine allfällige Erkrankung belegen würde. Sodann lassen sich den Befragungsprotokollen keine Hinweise darauf entnehmen, wonach er im Zeitpunkt der Befragungen nicht in der Lage gewesen wäre, seine Asylgründe ausführlich darzulegen. Weder die befragende Person noch die zur Durchführung eines korrekten Verfahrens anwesende Hilfswerksvertretung äusserten entsprechende Beobachtungen. Der Beschwerdeführer hat sich somit bei seinen Aussagen behaften zu lassen. Eine Verletzung von Verfahrensrechten ist nicht zu erkennen.</w:t>
      </w:r>
    </w:p>
    <w:p>
      <w:r>
        <w:rPr>
          <w:b/>
        </w:rPr>
        <w:t>E. 6.2</w:t>
      </w:r>
    </w:p>
    <w:p>
      <w:r>
        <w:t>Die vorinstanzliche Beweiswürdigung ist sodann nicht zu beanstanden. Die Vorinstanz hat einlässlich begründet, weshalb die Vorbringen des Beschwerdeführers substanzlos, rudimentär, ohne Realkennzeichen, nicht nachvollziehbar und damit insgesamt nicht glaubhaft sind. Mit der Vor-instanz ist festzuhalten, dass nicht nachvollziehbar ist, weshalb der Beschwerdeführer seine Verfolgung durch die F._______ in der BzP nicht erwähnte und ausführte, er habe Libyen aufgrund des Krieges verlassen. Weiter gab er anlässlich der BzP an, er wolle sein Asylgesuch zurückziehen, da sich die Situation in seiner Heimatregion verbessert habe (vgl. SEM-Akten A7/11 Ziff. 7.01 S. 7). Er sei lediglich in die Schweiz gereist, um Rückkehrhilfe zu beantragen (vgl. SEM-Akten a.a.O. Ziff. 5.02 S. 6). Im Verlaufe des Verfahrens widerrief er seine Rückzugserklärung, da sich die Sicherheitssituation in seinem Heimatland massiv verschlechtert habe (vgl. SEM-Akten A23/2). Dieses Vorgehen ist vor dem Hintergrund seiner anlässlich der Anhörung geltend gemachten Bedrohung durch die F._______ nicht nachvollziehbar. Weiter ist festzustellen, dass er auch seine Tätigkeit beim (...) anlässlich der BzP unerwähnt liess und ausführte, er habe von 20(...) bis 20(...) als (...) gearbeitet. Seine Erklärung, wonach er seine Familie nicht habe in Gefahr bringen wollen, überzeugt nicht, zumal er während des Verfahrens mehrmals auf die Schweigepflicht der Behörden und seine Mitwirkungspflicht hingewiesen wurde. Die Aussagen des Beschwerdeführers zu den angeblichen Angriffen der F._______ blieben sodann trotz mehrmaligem Nachfragen substanzlos und enthalten keine Realkennzeichen. So führte der Beschwerdeführer lediglich aus, es sei mehrmals auf sein Auto geschossen worden. Er habe einen Knall gehört und sei dann schneller gefahren (vgl. SEM-Akten A30/15 F89). Auf Nachfrage gab er an, das sei alles, was er dazu sagen könne (vgl. SEM-Akten a.a.O. F127). Auf die Frage nach der Täterschaft äusserte er lediglich die Vermutung, es müssten Mitglieder der F._______ gewesen sein, da sonst niemand so etwas mache (vgl. SEM-Akten a.a.O. F85). Um Wiederholungen zu vermeiden kann auf die weiteren Ausführungen in der angefochtenen Verfügung verwiesen werden. Schliesslich ist zu den eingereichten Dokumenten festzustellen, dass das Gericht die militärische Ausbildung des Beschwerdeführers nicht in Frage stellt. Die Beweismittel sind indes nicht geeignet, die Glaubhaftigkeit der geltend gemachten Angriffe durch die F._______ zu belegen.</w:t>
      </w:r>
    </w:p>
    <w:p>
      <w:r>
        <w:rPr>
          <w:b/>
        </w:rPr>
        <w:t>E. 6.3</w:t>
      </w:r>
    </w:p>
    <w:p>
      <w:r>
        <w:t>Zusammenfassend hat die Vorinstanz die Flüchtlingseigenschaft des Beschwerdeführers zu Recht verneint und das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Die Bedingungen für einen Verzicht auf den Vollzug der Wegweisung (Unzulässigkeit, Unzumutbarkeit, Unmöglichkeit) sind praxisgemäss alternativer Natur. Ist eine von ihnen erfüllt, erweist sich der Vollzug der Wegweisung als undurchführbar und die weitere Anwesenheit in der Schweiz ist gemäss den Bestimmungen über die vorläufige Aufnahme zu regeln (vgl. BVGE 2011/7 E. 8; u.a. Urteil des BVGer E-86/2017 vom 7. November 2018 E. 7.3).</w:t>
      </w:r>
    </w:p>
    <w:p>
      <w:r>
        <w:rPr>
          <w:b/>
        </w:rPr>
        <w:t>E. 9.1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9.2</w:t>
      </w:r>
    </w:p>
    <w:p>
      <w:r>
        <w:t>Die Vorinstanz gelangt in der angefochtenen Verfügung bezüglich der Zumutbarkeit des Wegweisungsvollzuges zum Schluss, gemäss dem Referenzurteil des Bundesverwaltungsgerichts D-6946/2013 vom 23. März 2018 erweise sich die Wegweisung nach Tripolis grundsätzlich als unzumutbar. Die Zumutbarkeit könne nur ausnahmsweise, beim Vorliegen begünstigender Faktoren, bejaht werden, was hier der Fall sei. Der Beschwerdeführer sei gemäss seinen Aussagen gesund und verfüge über eine solide Schulbildung und Arbeitserfahrung als (...). Er habe in Tripolis, wohin seine Familie nach seiner Ausreise gezogen sei, ein grosses Netzwerk, bestehend aus seinen Eltern, Geschwistern und Freunden. Er wisse zwar nicht genau, wie deren finanzielle Lage sei, jedoch würden (...) seiner (...) Brüder arbeiten. Es sei somit davon auszugehen, dass er bei einer Rückkehr - sollte er den Wiedereinstieg ins Arbeitsleben nicht alleine schaffen - auf die Unterstützung seiner Familie zurückgreifen könnte und nicht in eine existenzbedrohenden Lage geraten würde.</w:t>
      </w:r>
    </w:p>
    <w:p>
      <w:r>
        <w:rPr>
          <w:b/>
        </w:rPr>
        <w:t>E. 9.3</w:t>
      </w:r>
    </w:p>
    <w:p>
      <w:r>
        <w:t>Das Bundesverwaltungsgericht äusserte sich im Referenzurteil D-6946/2013 vom 28. März 2018 zur Sicherheitslage in Libyen. Darin wurde erwogen, dass in Libyen keine zentrale staatliche Autorität vorhanden sei, welche das Gewaltmonopol über das libysche Territorium innehabe und für die Sicherheit der Bevölkerung garantieren könne. Die Ursache der fortdauernden Konflikte stelle die bisherige Unfähigkeit jeder Regierung dar, ihren politischen Willen und das Gewaltmonopol durchzusetzen. Das Erbe der chaotischen Verwaltung des Staates durch das gestürzte Gaddafi-Regime, die zahllosen jahrhundertealten Stammeskonflikte und der steigende Einfluss der radikalen Islamisten, der Kampf um Ressourcen und Einfluss sowie die jahrzehntelange Vernachlässigung des Ostens des Landes stellten sich als treibende Elemente der Auseinandersetzungen dar. Der libysche Sicherheitssektor zeichne sich durch einen hohen Grad an Fragmentierung aus. Hunderte von Milizen kämpften auf unterschiedlichen Seiten in abwechselnden Allianzen. Der libysche Staat respektive die von der internationalen Gemeinschaft anerkannten Institutionen seien nicht nur nicht in der Lage, die grosse Zahl der Milizen zu kontrollieren, sondern gerieten selber zunehmend unter die Kontrolle nicht-staatlicher bewaffneter Gruppen. Polizei und Justiz seien praktisch inexistent und ungenügend ausgerüstet. In weiten Teilen des Landes seien in zunehmender Weise Kampfhandlungen festzustellen und die Sicherheitslage stelle sich als unberechenbar und unübersichtlich dar. Schnell wechselnde Allianzen zwischen den Stämmen und Machtkämpfe unter den bewaffneten Milizen führten in weiten Teilen des Landes regelmässig zu unvorhersehbaren, gewalttätigen Auseinandersetzungen, unter welchen auch immer wieder die zivile Bevölkerung zu leiden habe. Die Bevölkerung sei aufgrund der Absenz eines wirksamen staatlichen Schutzes der ständigen Gefahr ausgesetzt, Opfer eines Verbrechens zu werden. Ein politischer Wille zur Lösung der Konflikte sei kaum zu erkennen. Die Menschenrechtslage stelle sich desolat dar und die allgemeine humanitäre Situation sei als schwierig einzustufen. Aufgrund dieser Feststellungen kam das Gericht zum Schluss, dass in weiten Teilen Libyens eine Situation allgemeiner Gewalt herrsche und dementsprechend der Vollzug der Wegweisung in weite Teile Libyens als unzumutbar zu erachten sei (a.a.O. E. 6.5.2).</w:t>
      </w:r>
    </w:p>
    <w:p>
      <w:r>
        <w:rPr>
          <w:b/>
        </w:rPr>
        <w:t>E. 9.4</w:t>
      </w:r>
    </w:p>
    <w:p>
      <w:r>
        <w:t>Weiter prüfte das Gericht im erwähnten Urteil, ob sich ein Wegweisungsvollzug nach Tripolis als zumutbar erweise. Dabei wurde erkannt, dass angesichts einer prekären, fragilen sowie als unbeständig zu bezeichnenden Sicherheitslage in der Stadt und in Berücksichtigung der Unberechenbarkeit von Gewaltausbrüchen sowie der verschlechterten Versorgungslage ein Vollzug der Wegweisung nach Tripolis grundsätzlich als unzumutbar zu erachten sei. Die Zumutbarkeit sei nur ausnahmsweise, beim Vorliegen begünstigender Faktoren, zu bejahen (a.a.O. E. 6.5.3).</w:t>
      </w:r>
    </w:p>
    <w:p>
      <w:r>
        <w:rPr>
          <w:b/>
        </w:rPr>
        <w:t>E. 9.5</w:t>
      </w:r>
    </w:p>
    <w:p>
      <w:r>
        <w:t>Es ist somit zu prüfen, ob beim Beschwerdeführer begünstigende Faktoren im Sinne des genannten Referenzurteils vorliegen, die zur ausnahmsweisen Bejahung der Zumutbarkeit des Wegweisungsvollzugs nach Tripolis führen. Gemäss den Angaben des Beschwerdeführers seien seine Eltern und Brüder etwa zwei Monate nach seiner Ausreise im Juni 2015 nach Tripolis gezogen (vgl. SEM-Akten A30/15 F74). Im Jahr 2018 hätten sie aufgrund der schlechten Sicherheitslage das Quartier wechseln müssen. Eine Tante lebe auch noch bei der Familie. Seine Schwestern würden sich im Süden Libyens aufhalten (vgl. SEM-Akten a.a.O. F16 ff.). Er selbst sei vor seiner Ausreise ein Jahr lang als (...) bei einer Firma in Tripolis angestellt gewesen. Einer seiner (...) Brüder sei als (...) tätig, (...) seien in (...) angestellt, (...) andere würden als (...) arbeiten und einer gehe noch zur Schule. Die finanzielle Lage sei schwierig. Er wisse nicht, wie seine Familie über die Runden komme (vgl. SEM-Akten a.a.O. F11 ff.). Aus den vorstehenden Ausführungen ergibt sich, dass der vorliegende Sachverhalt nicht mit jenem im genannten Referenzurteil vergleichbar ist (vgl. E. 6.5.4). Zwar verfügt der Beschwerdeführer über ein familiäres Beziehungsnetz in Tripolis und es ist auch davon auszugehen, dass ihn die Familie wieder bei sich aufnehmen würde. Dass die (...) Brüder, die mit den Eltern und einer Tante in einer Mietwohnung leben, den Beschwerdeführer aber bei einer Rückkehr in finanzieller Hinsicht zwecks Existenzsicherung unterstützen könnten, erscheint insbesondere auch aufgrund der aktuellen Sicherheitslage in der Stadt fraglich. Gemäss Medienberichten hat General Haftar am Wochenende vom 14./15. Dezember 2019 mit schweren Angriffen eine neue Offensive auf Tripolis gestartet. Diese droht zu einem internationalen Milizkrieg zu werden (vgl. Spiegel, In Libyen tobt ein internationaler Milizenkrieg, 17. Dezember 2019, https://www.spiegel.de/politik/ausland/tuerkei-steigt-in-den-krieg-um-libyen-ein-a-1301662.html, zuletzt abgerufen am 18. Dezember 2019; Tagesanzeiger, Mit Russischer Hilfe greift der General Tripolis an, 16. Dezember 2019, https://www.tagesanzeiger.ch/ausland/naher-osten-und-afrika/mit-russischer-hilfe-greift-der-general-tripolis-an/story/23352929, zuletzt abgerufen am 18. Dezember 2019; Deutsche Welle, Baldige Einnahme von Tripolis befürchtet, https://www.dw.com/de/baldige-einnahme-von-tripolis-bef%C3%BCrchtet/a-51578209, zuletzt abgerufen am 19. Dezember 2019). Vor diesem Hintergrund und in Anbetracht einer generell schwierigen Versorgungslage in Tripolis sowie der für die Zivilbevölkerung bestehenden Unsicherheiten ist im gegenwärtigen Zeitpunkt eine konkrete Gefährdung des Beschwerdeführers zu bejahen. Es liegen somit keine begünstigenden Faktoren im Sinne der Rechtsprechung vor (vgl. Urteile des BVGer E-1841/2017 vom 17. Dezember 2019 E. 10.8; D-2126/2016 vom 3. Mai 2018 E. 6.7). Der Vollzug der Wegweisung des Beschwerdeführers nach Tripolis ist demnach unzumutbar. Der Beschwerdeführer ist vorläufig aufzunehmen.</w:t>
      </w:r>
    </w:p>
    <w:p>
      <w:r>
        <w:rPr>
          <w:b/>
        </w:rPr>
        <w:t>E. 10</w:t>
      </w:r>
    </w:p>
    <w:p>
      <w:r>
        <w:t>Die Beschwerde ist demnach soweit den Vollzug der Wegweisung betreffend gutzuheissen. Die Dispositivziffern 4 und 5 der Verfügung vom 11. Oktober 2019 sind aufzuheben und die Vorinstanz ist anzuweisen, den Beschwerdeführer wegen Unzumutbarkeit des Wegweisungsvollzuges vorläufig aufzunehmen. Im Übrigen ist die Beschwerde abzuweisen.</w:t>
      </w:r>
    </w:p>
    <w:p>
      <w:r>
        <w:rPr>
          <w:b/>
        </w:rPr>
        <w:t>E. 11.1</w:t>
      </w:r>
    </w:p>
    <w:p>
      <w:r>
        <w:t>Bei diesem Ausgang des Verfahrens ist von einem hälftigen Obsiegen des Beschwerdeführers auszugehen. Demnach hätte der Beschwerdeführer die Verfahrenskosten zur Hälfte zu tragen. Da ihm mit Zwischenverfügung vom 15. November 2019 die unentgeltliche Prozessführung gewährt wurde, sind keine Verfahrenskosten zu erheben.</w:t>
      </w:r>
    </w:p>
    <w:p>
      <w:r>
        <w:rPr>
          <w:b/>
        </w:rPr>
        <w:t>E. 11.2</w:t>
      </w:r>
    </w:p>
    <w:p>
      <w:r>
        <w:t>Obsiegende oder teilweise obsiegende Parteien haben Anspruch auf eine Parteientschädigung für die ihnen erwachsenen notwendigen und verhältnismässig hohen Kosten (Art. 64 Abs. 1 VwVG i.V.m. Art. 7 des Reglements vom 21. Februar 2008 über die Kosten und Entschädigungen vor dem Bundesverwaltungsgericht [VGKE, SR 173.320.2]). Es wurde keine Kostennote zu den Akten gereicht, weshalb die notwendigen Parteikosten aufgrund der Akten zu bestimmen sind (Art. 14 Abs. 2 in fine VGKE). Gestützt auf die in Betracht zu ziehenden Bemessungsfaktoren (Art. 9-13 VGKE) ist dem Beschwerdeführer für das Verfahren vor dem Bundesverwaltungsgericht zu Lasten der Vorinstanz eine um die Hälfte reduzierte Parteientschädigung von Fr. 300.-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