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E-5964/2009 vom 18. Mai 2010</w:t>
      </w:r>
    </w:p>
    <w:p>
      <w:r>
        <w:t>Bundesverwaltungsgericht, 2010-05-18, DE</w:t>
      </w:r>
    </w:p>
    <w:p>
      <w:r>
        <w:rPr>
          <w:b/>
        </w:rPr>
        <w:t xml:space="preserve">Quelle: </w:t>
      </w:r>
      <w:r>
        <w:t>https://mcp.opencaselaw.ch/entscheid/bvger_E-5964_2009</w:t>
      </w:r>
    </w:p>
    <w:p>
      <w:r>
        <w:t>FR: TAF E-5964/2009 du 18 mai 2010</w:t>
      </w:r>
    </w:p>
    <w:p>
      <w:r>
        <w:t>IT: TAF E-5964/2009 del 18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Asylgesuchs im Wesentlichen geltend, er habe sein Heimatland wegen ständiger Unterdrückungen und Misshandlungen verlassen. Er sei - zusammen mit seinem Vater - zum Gendarmerieposten in seinem Heimatdorf gebracht worden, weil sich einer seiner Brüder (...) den Kämpfern der PKK in den Bergen im Nordirak angeschlossen und sich ein anderer Bruder (...) nicht zum Militärdienst gemeldet habe. Auf dem Gendarmerieposten sei er, der Beschwerdeführer, mehrfach misshandelt und nach seinen Brüdern befragt worden. Auf Vorhalt erklärte der Beschwerdeführer, sich bereits im April 2008 in der Schweiz aufgehalten zu haben, was er aus Angst, in die Türkei zurückgeschoben zu werden, verschwiegen habe. Damals sei er wegen der Aktivitäten seines Bruders (...), Problemen zwischen Kurden und Türken und weil er keinen Militärdienst habe leisten wollen, aus der Türkei ausgereist. Nachdem er am 24. April 2008 in der Schweiz in eine Kontrolle geraten sei, sei er am 26. April 2008 in die Türkei zurückgekehrt, weil seine Mutter krank gewesen sei. Weiter führte der Beschwerdeführer aus, er habe die Demokratik Toplum Partisi (DTP) unterstützt, deren Parteilokal besucht sowie an Kundgebungen und Versammlungen teilgenommen. Probleme habe er deswegen aber nicht gehabt. Zum Beweis seiner Vorbringen reichte der Beschwerdeführer die Kopie einer Wohnsitzbestätigung, eine Bestätigung der Parteimitgliedschaft sowie zwei Fotos zu den Akten. Auf einem der Fotos sei sein Bruder (...) als Kämpfer zu sehen, das andere zeige den Beschwerdeführer.</w:t>
      </w:r>
    </w:p>
    <w:p>
      <w:r>
        <w:rPr>
          <w:b/>
        </w:rPr>
        <w:t>E. 5.2</w:t>
      </w:r>
    </w:p>
    <w:p>
      <w:r>
        <w:t>Das BFM führte zur Begründung der angefochtenen Verfügung unter anderem aus, das Verhalten des Beschwerdeführers - das Verschweigen seiner ersten Ausreise aus der Türkei und seines ersten Aufenthalts in der Schweiz - sei nicht mit dem Verhalten einer Person vereinbar, welche asylrechtlich relevante Nachteile erlitten habe oder befürchte, solche zu erleiden. Seine Vorbringen zu den erlittenen Verfolgungsmassnahmen zeichneten sich sodann durch chronologische Ungereimtheiten aus und seien zudem unsubstanziiert und vage ausgefallen. Zweifelhaft sei überdies, ob tatsächlich ein Bruder des Beschwerdeführers bei der PKK sei. So könne der Beschwerdeführer diesbezüglich keine hinreichend substanziierten Angaben machen und die eingereichte Fotografie sei kein Beleg dafür, umso mehr, als die abgebildeten Personen nicht den Eindruck von Guerillakämpfern vermittelten. Die vom Beschwerdeführer geltend gemachte Verfol-gungssituation könne daher nicht geglaubt werden. Seine Vorbringen zum Militärdienst, den er nicht leisten wolle, seien schliesslich asyl-rechtlich unbeachtlich und hielten daher den Anforderungen an die Flüchtlingseingenschaft nicht stand.</w:t>
      </w:r>
    </w:p>
    <w:p>
      <w:r>
        <w:rPr>
          <w:b/>
        </w:rPr>
        <w:t>E. 5.3</w:t>
      </w:r>
    </w:p>
    <w:p>
      <w:r>
        <w:t>In seiner Beschwerde machte der Beschwerdeführer im Wesentlichen geltend, aus einer kurdischen Familie zu stammen, die sich für die kurdische Sache engagiert habe und aufgrund ihres politischen Engagements immer wieder Repressionen ausgesetzt gewesen sei. Aus den Aussagen des Beschwerdeführers ergebe sich klar, wie die ganze Familie wegen des Anschlusses des Bruders an die Guerilla von den Sicherheitskräften unter Druck gesetzt worden sei. Die Mitglieder der Familie würden als potenzielle Terroristen und Unterstützer der PKK gelten, so dass der Beschwerdeführer bei einer Rückkehr deswegen angezeigt werden könnte, was schwere Folgen für ihn haben würde. Entgegen den Ausführungen des BFM zeige das eingereichte Foto sehr wohl den Bruder des Beschwerdeführers als Guerillakämpfer. Weitere Beweismittel dazu würden nachgereicht. Bei einer Gesamtwürdigung der bestehenden Akten müsse davon ausgegangen werden, dass zumindest eine Reflexverfolgung im Sinne von Art. 3 AsylG vorliege.</w:t>
      </w:r>
    </w:p>
    <w:p>
      <w:r>
        <w:rPr>
          <w:b/>
        </w:rPr>
        <w:t>E. 5.4</w:t>
      </w:r>
    </w:p>
    <w:p>
      <w:r>
        <w:t>Nach Prüfung der Akten gelangt das Bundesverwaltungsgericht in Übereinstimmung mit dem BFM zur Ansicht, dass die Vorbringen des Beschwerdeführers weder den Anforderungen an die Glaubhaftigkeit noch denjenigen an die Flüchtlingseingenschaft genügen. Das BFM hat in der angefochtenen Verfügung ausführlich und zutreffend die Gründe genannt, die zu dieser Erkenntnis führen. Die Vorbringen in der Beschwerde sind nicht geeignet, zu einer anderen Erkenntnis zu führen, vermag doch der Beschwerdeführer den Erwägungen der Vorinstanz nichts Substanzielles zu entgegnen, sondern begnügt sich im Wesentlichen mit der pauschalen Behauptung, gestützt auf seine familiäre Herkunft einer Verfolgungsgefahr ausgesetzt zu sein, ohne indessen konkret und substanziiert zu den Vorhalten der Vorinstanz in der angefochtenen Verfügung Stellung zu nehmen. Zur Vermeidung von Wiederholungen kann daher auf die zu bestätigenden Erwägungen in der angefochtenen Verfügung sowie auf die Ausführungen in der Zwischenverfügung vom 19. Oktober 2009, in welcher die Beschwerde als aussichtslos bezeichnet wurde, verwiesen werden. Vor diesem Hintergrund vermag der Beschwerdeführer aus den zwei auf Beschwerdeebene eingereichten Fotografien, welche angeblich seinen Bruder (...) in Kampfmontur zeigten, nichts zu seinen Gunsten abzuleiten. Aufgrund der Unglaubhaftigkeit beziehungsweise fehlenden Asylrelevanz der Vorbringen ist die in der Beschwerde geltend gemachte Reflexverfolgung des Beschwerdeführers zu verneinen. Die zusammen mit der Beschwerde eingereichten Internetberichte sowie Auszüge aus dem türkischen Strafgesetzbuch vermögen an obiger Einschätzung nichts zu ändern, zumal sich aus diesen kein direkter Bezug zur Situation des Beschwerdeführers herleiten lässt und diese folglich nicht geeignet sind, seine angebliche Verfolgung nicht zu belegen.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individuelle Gründe lassen auf eine konkrete Gefährdung im Falle einer Rückkehr schliessen. Beim Beschwerdeführer handelt es sich um einen jungen - und soweit aus den Akten ersichtlich - gesunden Mann, der über ein familiäres Beziehungsnetz im Heimatstaat (Eltern, Schwestern und Onkel [vgl. vorinstanzliche Akten A1/12 S. 3]) verfügt. In der Beschwerdeschrift werden dazu denn auch keine substanziierten Einwände geltend gemacht.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am 30. Oktober 2009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