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E-5960/2006 vom 17. Februar 2010</w:t>
      </w:r>
    </w:p>
    <w:p>
      <w:r>
        <w:t>Bundesverwaltungsgericht, 2010-02-17, FR</w:t>
      </w:r>
    </w:p>
    <w:p>
      <w:r>
        <w:rPr>
          <w:b/>
        </w:rPr>
        <w:t xml:space="preserve">Quelle: </w:t>
      </w:r>
      <w:r>
        <w:t>https://mcp.opencaselaw.ch/entscheid/bvger_E-5960_2006</w:t>
      </w:r>
    </w:p>
    <w:p>
      <w:r>
        <w:t>FR: TAF E-5960/2006 du 17 février 2010</w:t>
      </w:r>
    </w:p>
    <w:p>
      <w:r>
        <w:t>IT: TAF E-5960/2006 del 17 febbraio 2010</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une demande d'asile déposée à l'étranger et une autorisation d'entrée - lesquelles n'entrent pas dans le champ d'exclusion de l'art. 32 LTAF - peuvent être contestées devant le Tribunal administratif fédéral conformément à l'art. 33 let. d LTAF. Partant, les recours contre de telles décisions, pendants au 31 décembre 2006 devant la CRA,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ancien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auprès d'une représentation suisse à l'étranger (cf. art. 19 al. 1 LAsi), celle-ci transmet à l'ODM la demande d'asile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il n'y a pas lieu de trancher définitivement la question de savoir si le recourant a rendu vraisemblable au sens de l'art. 7 LAsi avoir été exposé, lors de son départ du Togo, le (...) 2008, à de sérieux préjudices en raison de son écrit du (...) 2007 et de son engagement dans des mouvements estudiantins d'opposition entre 2004 et 2005. En effet, en tout état de cause, son recours doit être rejeté pour les motifs exposés ci-après.</w:t>
      </w:r>
    </w:p>
    <w:p>
      <w:r>
        <w:rPr>
          <w:b/>
        </w:rPr>
        <w:t>E. 4.2.1</w:t>
      </w:r>
    </w:p>
    <w:p>
      <w:r>
        <w:t>D'une part, force est de constater, à l'instar de l'ODM, que le recourant n'a pas fait valoir l'existence de relations particulières avec la Suisse.</w:t>
      </w:r>
    </w:p>
    <w:p>
      <w:r>
        <w:rPr>
          <w:b/>
        </w:rPr>
        <w:t>E. 4.2.2</w:t>
      </w:r>
    </w:p>
    <w:p>
      <w:r>
        <w:t>D'autre part, comme le Tribunal l'a déjà constaté à plusieurs occasions (cf. notamment arrêts du Tribunal administratif fédéral E-5879/2006 du 29 décembre 2009, E-6504/2007 et E-6505/2007 du 17 mars 2009, E-6240/2006 et E-6241/2006 du 11 décembre 2008, E-3095/2007 et E-3171/2007 du 9 juillet 2008 ainsi que E-5282/2007 du 4 février 2008) et conformément aux informations sur la situation des réfugiés togolais au Ghana dont dispose le Tribunal, les autorités ghanéennes ont considéré les Togolais qui ont fui au Ghana en 2005 comme des réfugiés prima facie et leur ont assuré protection et assistance (cf. également HCR, Position du HCR sur le traitement des demandeurs d'asile du Togo, 2 août 2005, ch. 4 p. 1 s., en ligne sur www.unhcr.org/refworld/docid/43f1cf3a4.html [consulté le 7 octobre 2009] ; HCR, Rapport global 2005 du HCR - Ghana, p. 221, en ligne sur www.unhcr.fr [consulté le 7 octobre 2009]). Le HCR, en particulier, n'a pas fait état de plaintes à l'encontre de ce pays qui pourraient laisser présager que des Togolais ayant fui leur pays en 2005 auraient été menacés ces dernières années au Ghana ; les rumeurs relatives à des enlèvements en pleine nuit de Togolais peu après leur fuite au Ghana en avril 2005 n'ont pas été confirmées. Certes, le HCR a fait mention du refoulement, en 2005, de deux réfugiés togolais entrés au Ghana en 1993 ; il a toutefois indiqué n'avoir pas enregistré de cas similaires de renvoi de réfugiés entrés, en 2005, au Ghana. De plus, il n'a pas fait mention de rapports ou de rumeurs selon lesquels des réfugiés installés dans des villages ghanéens proches de la frontière, pourtant très perméable entre le Ghana et le Togo, auraient été arrêtés ou persécutés sur le territoire du Ghana. On ne saurait donc admettre une violation systématique par le Ghana du principe de non-refoulement ancré à l'art. 33 Conv. réfugiés sur la seule base du refoulement de deux réfugiés togolais en 2005 et de rumeurs non avérées de disparition de Togolais en 2005. Au contraire, les réfugiés togolais ont été bien accueillis au Ghana dans les communautés locales et ont pu bénéficier de bonnes conditions d'asile. Partant, l'argument du recourant sur l'absence de protection offerte par le Ghana est dénué de fondement. D'ailleurs, c'est sur une base volontaire qu'il est retourné au Togo courant 2007 (il ne s'agissait pas d'un refoulement) et son choix, le (...) 2008, s'est à nouveau porté sur le Ghana comme Etat tiers de séjour, ce qui constitue un indice en faveur de conditions de refuge adéquates dans ce pays.</w:t>
      </w:r>
    </w:p>
    <w:p>
      <w:r>
        <w:rPr>
          <w:b/>
        </w:rPr>
        <w:t>E. 4.2.3</w:t>
      </w:r>
    </w:p>
    <w:p>
      <w:r>
        <w:t>En outre, l'évolution de la situation politique au Togo a été notoirement favorable depuis son engagement, entre 2004 et 2005, dans des mouvement estudiantins d'opposition (cf. arrêt du Tribunal administratif fédéral E-5879/2006 du 29 décembre 2009 consid. 4.1.1 et 4.1.2). Ainsi, il a déclaré n'avoir pas été inquiété lors de son retour au Togo courant 2007 en raison de son engagement passé, à tout le moins jusqu'à l'expédition de son écrit du (...) 2007 aux autorités togolaises. Condamné consécutivement à la publication de cet écrit, il aurait été libéré à titre anticipé le (...) 2008. A réception d'un ordre du (...) 2008 du chef du (service M._______) l'invitant à se présenter, le lendemain, audit service, il serait retourné au Ghana. Le recourant a déclaré être recherché par les autorités togolaises sur le territoire ghanéen parce qu'il ne s'est pas présenté, le (...) 2008, au (service M._______). Il ne s'agit toutefois que d'une hypothèse. Ainsi, l'ordre de convocation du (...) 2008 n'indique pas le motif pour lequel il a été invité à se présenter, le lendemain, audit service. En outre, il a certes déclaré avoir été victime d'une tentative d'enlèvement à (Ghana) dans la nuit du (...) 2008. Cette déclaration n'est toutefois étayée par aucun moyen de preuve. De plus, l'utilisation d'un véhicule immatriculé au Togo par les auteurs de cette tentative ne constitue pas un élément suffisamment concret et sérieux pour rendre vraisemblable qu'il s'agissait d'agents des autorités togolaises. En définitive, le recourant n'a pas établi un faisceau d'indices concrets et sérieux permettant de conclure qu'il est, avec une haute probabilité, actuellement recherché par les autorités togolaises sur le territoire ghanéen, que ce soit en raison de son engagement dans des mouvements estudiantins d'opposition entre 2004 et 2005 ou pour des raisons ayant trait à sa condamnation, le (...) 2008, à (...) ou à défaut de s'être présenté, le (...) 2008, au (service M._______). De plus, il n'a pas non plus rendu vraisemblable que les autorités ghanéennes ne lui offraient pas la protection nécessaire.</w:t>
      </w:r>
    </w:p>
    <w:p>
      <w:r>
        <w:rPr>
          <w:b/>
        </w:rPr>
        <w:t>E. 4.2.4</w:t>
      </w:r>
    </w:p>
    <w:p>
      <w:r>
        <w:t>C'est en vain que le recourant a invoqué une inégalité de traitement. Certes, par ses décisions des (...) 2005 et (...) 2006, l'ODM a autorisé l'entrée en Suisse de D._______ et de L._______, lesquels avaient également déposé une demande d'asile auprès de la représentation suisse à Accra. Toutefois, le moment déterminant pour apprécier l'exigibilité du dépôt, par le recourant, d'une demande de protection au Ghana, Etat tiers de séjour, est, conformément à la règle générale en matière d'asile (cf. JICRA 2000 n° 2 consid. 8a), celui où l'autorité statue. Or, au vu de l'évolution notoirement favorable de la situation politique au Togo depuis les décisions individuelles précitées de l'ODM (cf. arrêt du Tribunal administratif fédéral E-5879/2006 du 29 décembre 2009 consid. 4.1.1 et 4.1.2), du retour volontaire de l'intéressé au Togo courant 2007, soit postérieurement auxdites décisions individuelles, de l'absence d'une politique avérée de refoulement de réfugiés togolais de la part des autorités ghanéennes et de l'absence d'un faisceau d'indices concrets et sérieux permettant de conclure que le recourant est, avec une haute probabilité, actuellement recherché par les autorités togolaises sur le territoire national ghanéen, il se justifie de confirmer le refus d'entrée en Suisse du recourant, conformément à la jurisprudence citée aux considérants 3.2.1 et 3.2.2.</w:t>
      </w:r>
    </w:p>
    <w:p>
      <w:r>
        <w:rPr>
          <w:b/>
        </w:rPr>
        <w:t>E. 4.2.5</w:t>
      </w:r>
    </w:p>
    <w:p>
      <w:r>
        <w:t>En définitive, il n'y a pas de motif d'accorder au recourant une autorisation d'entrée en Suisse afin d'établir les faits, dès lors qu'on peut raisonnablement attendre de lui qu'il sollicite, s'il ne l'a déjà fait, une protection du Ghana, pays dans lequel il est retourné séjourner le (...) 2008.</w:t>
      </w:r>
    </w:p>
    <w:p>
      <w:r>
        <w:rPr>
          <w:b/>
        </w:rPr>
        <w:t>E. 4.3</w:t>
      </w:r>
    </w:p>
    <w:p>
      <w:r>
        <w:t>Au vu de ce qui précède, il convient de confirmer la décision attaquée, en ce qui concerne tant le refus de l'autorisation d'entrée en Suisse que le rejet de la demande d'asile. Partant, le recours doit être rejeté.</w:t>
      </w:r>
    </w:p>
    <w:p>
      <w:r>
        <w:rPr>
          <w:b/>
        </w:rPr>
        <w:t>E. 5</w:t>
      </w:r>
    </w:p>
    <w:p>
      <w:r>
        <w:t>Vu le caractère particulier du cas d'espèce, il convient de renoncer, à titre exceptionnel, à percevoir des frais de procédure (cf.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