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E-595/2008 vom 28. April 2008</w:t>
      </w:r>
    </w:p>
    <w:p>
      <w:r>
        <w:t>Bundesverwaltungsgericht, 2008-04-28, FR</w:t>
      </w:r>
    </w:p>
    <w:p>
      <w:r>
        <w:rPr>
          <w:b/>
        </w:rPr>
        <w:t xml:space="preserve">Quelle: </w:t>
      </w:r>
      <w:r>
        <w:t>https://mcp.opencaselaw.ch/entscheid/bvger_E-595_2008</w:t>
      </w:r>
    </w:p>
    <w:p>
      <w:r>
        <w:t>FR: TAF E-595/2008 du 28 avril 2008</w:t>
      </w:r>
    </w:p>
    <w:p>
      <w:r>
        <w:t>IT: TAF E-595/2008 del 28 aprile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Par décision du 11 février 2008, l'ODM a annulé la décision du 18 janvier 2008, en tant qu'il n'entrait pas en matière sur la demande d'asile de l'intéressé et prononçait son renvoi ainsi que l'exécution de cette mesure, la remplaçant par une décision de rejet de la demande d'asile et de renvoi. Aussi, le recours introduit le 29 janvier 2008, dans la mesure où il concluait implicitement à l'entrée en matière sur la demande d'asile, est devenu sans objet et seul le recours du 11 mars 2008, portant sur le refus de l'asile et réitérant les précédentes conclusions en matière de renvoi et d'exécution de cette mesure, doit être examiné en la présente procédure.</w:t>
      </w:r>
    </w:p>
    <w:p>
      <w:r>
        <w:rPr>
          <w:b/>
        </w:rPr>
        <w:t>E. 1.3</w:t>
      </w:r>
    </w:p>
    <w:p>
      <w:r>
        <w:t>Le recourant a qualité pour recourir. Présenté dans la forme et les délais prescrits par la loi, le recours du 11 mars 2008 est recevable (48ss PA et 108 al. 1 LAsi).</w:t>
      </w:r>
    </w:p>
    <w:p>
      <w:r>
        <w:rPr>
          <w:b/>
        </w:rPr>
        <w:t>E. 1.4</w:t>
      </w:r>
    </w:p>
    <w:p>
      <w:r>
        <w:t>Il est renoncé à un échange d'écritures au sens de l'art.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que dans son recours, l'intéressé n'a avancé aucun élément nouveau, susceptible de remettre en question l'analyse effectuée par l'autorité inférieure et concluant au rejet de la demande d'asile. Ainsi, à l'examen des explications fournies par l'intéressé en relation avec les conclusions du rapport d'ambassade sollicité par l'autorité de première instance, le Tribunal juge celles-ci comme très confuses et non convaincantes. En effet, sur la base des résultats de l'enquête d'ambassade, les déclarations de l'intéressé portant sur les éléments essentiels de sa demande d'asile, se révèlent être non crédibles. L'intéressé essaie toutefois de nuancer a posteriori ses déclarations en précisant que l'ODM a vraisemblablement eu une mauvaise compréhension de ses propos, que ce soit par rapport au nom du jeune homme qu'il aurait initié à l'homosexualité, à l'emplacement de l'hôtel dans lequel il se serait rendu ou au nom de son patron et que c'est pour cette raison que les renseignements obtenus sur place ne correspondent pas à son récit. Or, si le Tribunal peut, à la rigueur, admettre qu'il puisse y avoir eu une erreur de compréhension sur l'une ou l'autre déclaration, il ne saurait suivre l'explication du recourant selon laquelle l'autorité de première instance aurait mal compris tous ses propos, relatifs aux seuls éléments concrets et susceptibles d'être vérifiés sur place. Ainsi, lorsque le recourant déclare, lors de son audition fédérale, qu'il se rendait à l'hôtel B_______ situé dans C_______ pour ses relations homosexuelles et, qu'ensuite de l'information selon laquelle il n'existe aucun hôtel portant le nom de B_______ le long de C_______, il se rétracte et précise qu'en fait ce n'était pas le long de la dite avenue, mais dans une ruelle transversale à C_______, il n'arrive pas à convaincre le Tribunal de la véracité de ses propos. En effet, si vraiment un hôtel de ce nom devait se trouver, même en retrait de l'avenue en question, il aurait été possible de le localiser. Pour le reste, les déclarations de l'intéressé ne sont ni circonstanciées ni suffisamment précises. A cela s'ajoute qu'il est plutôt surprenant, pour quelqu'un s'étant découvert homosexuel, qu'il n'ait pas cherché à entrer en contact avec le milieu en question et qu'il ne connaisse aucun lieu de rencontre, aucun bar, aucune association en relation avec l'homosexualité et dispose de très peu d'informations quant à la législation en vigueur dans son pays, soit autant d'informations utiles dans un pays qui réprouve cette forme de relation. Cet élément ne fait que renforcer le caractère invraisemblable des motifs d'asile présentés. Cela étant, et pour autant que l'homosexualité de l'intéressé soit avérée, question qui peut demeurer en l'occurrence ouverte, le Tribunal administratif fédéral relève que, quand bien même l'homosexualité est considérée au Nigéria comme un délit pénalement répréhensible, les homosexuels peuvent vivre relativement librement, dans la mesure où ils demeurent discrets sur leur orientation sexuelle, dans les grandes villes du sud du pays, et en particulier à Lagos, où l'intéressé a affirmé avoir habité durant trois ans. Il n'y a dès lors pas lieu de conclure que l'homosexualité éventuelle du recourant l'exposera à un risque concret de persécution en cas de retour dans son pays d'origine.</w:t>
      </w:r>
    </w:p>
    <w:p>
      <w:r>
        <w:rPr>
          <w:b/>
        </w:rPr>
        <w:t>E. 3.2</w:t>
      </w:r>
    </w:p>
    <w:p>
      <w:r>
        <w:t>Il s'ensuit que le recours, en tant qu'il conteste le refus de l'asile, doit être rejeté.</w:t>
      </w:r>
    </w:p>
    <w:p>
      <w:r>
        <w:rPr>
          <w:b/>
        </w:rPr>
        <w:t>E. 4.1</w:t>
      </w:r>
    </w:p>
    <w:p>
      <w:r>
        <w:t>Aucune exception à la règle générale du renvoi n'étant en l'occurrence réalisée (art. 32 ordonnance 1 sur l'asile du 11 août 1999 [OA 1, RS 142.311]), le Tribunal est tenu, de par la loi, de confirmer cette mesure.</w:t>
      </w:r>
    </w:p>
    <w:p>
      <w:r>
        <w:rPr>
          <w:b/>
        </w:rPr>
        <w:t>E. 4.2</w:t>
      </w:r>
    </w:p>
    <w:p>
      <w:r>
        <w:t>L'exécution du renvoi est réglée par l'art. 83 de la loi fédérale sur les étrangers du 16 décembre 2005 (LEtr, RS 142.20), entrée en vigueur le 1er janvier 2008.</w:t>
      </w:r>
    </w:p>
    <w:p>
      <w:r>
        <w:rPr>
          <w:b/>
        </w:rPr>
        <w:t>E. 4.3</w:t>
      </w:r>
    </w:p>
    <w:p>
      <w:r>
        <w:t>L'exécution n'est pas licite lorsque le renvoi de l'étranger dans son Etat d'origine ou de provenance ou dans un Etat tiers est contraire aux engagements de la Suisse relevant du droit international (art. 83 al. 3 LEtr). L'exécution du renvoi ne contrevient pas au principe de non-refoulement de l'art. 5 LAsi. Comme exposé plus haut (cf. consid. 3.1), le recourant n'a pas rendu vraisemblable qu'en cas de retour dans son pays d'origine, il serait exposé à de sérieux préjudices au sens de l'art. 3 LAsi. Par ailleurs, il n'a pas non plus rendu crédible qu'il existerait - au vu de la situation actuelle au Nigéria ou de motifs qui lui seraient propres - un véritable risque concret et sérieux, au-delà de tout doute raisonnable, d'être victime de traitements prohibés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Dès lors, l'exécution du renvoi du recourant sous forme de refoulement ne transgresse aucun engagement de la Suisse relevant du droit international, de sorte qu'elle s'avère licite (art. 83 al. 3 LEtr).</w:t>
      </w:r>
    </w:p>
    <w:p>
      <w:r>
        <w:rPr>
          <w:b/>
        </w:rPr>
        <w:t>E. 4.4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1998 n° 22 p. 191). S'agissant de la situation au Nigéria, il est notoire que ce pays ne connaît pas sur l'ensemble de son territoire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 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problèmes de santé particuliers. Au vu de ces circonstances, l'exécution de son renvoi doit être considérée comme raisonnablement exigible au sens de l'art. 83 al. 4 LEtr.</w:t>
      </w:r>
    </w:p>
    <w:p>
      <w:r>
        <w:rPr>
          <w:b/>
        </w:rPr>
        <w:t>E. 4.5</w:t>
      </w:r>
    </w:p>
    <w:p>
      <w:r>
        <w:t>L'exécution du renvoi est enfin possible (art. 83 al. 2 LEtr) et le recourant tenu de collaborer à l'obtention de documents de voyage lui permettant de quitter la Suisse (art. 8 al. 4 LAsi).</w:t>
      </w:r>
    </w:p>
    <w:p>
      <w:r>
        <w:rPr>
          <w:b/>
        </w:rPr>
        <w:t>E. 5.1</w:t>
      </w:r>
    </w:p>
    <w:p>
      <w:r>
        <w:t>Cela étant, l'exécution du renvoi doit être déclarée conforme aux dispositions légales.</w:t>
      </w:r>
    </w:p>
    <w:p>
      <w:r>
        <w:rPr>
          <w:b/>
        </w:rPr>
        <w:t>E. 5.2</w:t>
      </w:r>
    </w:p>
    <w:p>
      <w:r>
        <w:t>Il s'ensuit que le recours, en tant qu'il conteste la décision de renvoi et son exécution, doit également être rejeté.</w:t>
      </w:r>
    </w:p>
    <w:p>
      <w:r>
        <w:rPr>
          <w:b/>
        </w:rPr>
        <w:t>E. 6</w:t>
      </w:r>
    </w:p>
    <w:p>
      <w:r>
        <w:t>Au vu de l'issue de la cause, il y aurait lieu de mettre les frais de procédure à la charge du recourant, conformément aux art. 63 al. 1 PA et 2 et 3 let. b du règlement du 11 décembre 2006 concernant les frais, dépens et indemnités fixés par le Tribunal administratif fédéral (FITAF, RS 173.320.2). Au vu des particularités du cas d'espèce, il y est toutefois renoncé, de sorte que la demande d'assistance judiciaire partielle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