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E-5959/2019 vom 30. September 2019</w:t>
      </w:r>
    </w:p>
    <w:p>
      <w:r>
        <w:t>Bundesverwaltungsgericht, 2019-09-30, DE</w:t>
      </w:r>
    </w:p>
    <w:p>
      <w:r>
        <w:rPr>
          <w:b/>
        </w:rPr>
        <w:t xml:space="preserve">Quelle: </w:t>
      </w:r>
      <w:r>
        <w:t>https://mcp.opencaselaw.ch/entscheid/bvger_E-5959_2019_d20190930</w:t>
      </w:r>
    </w:p>
    <w:p>
      <w:r>
        <w:t>FR: TAF E-5959/2019 du 30 septembre 2019</w:t>
      </w:r>
    </w:p>
    <w:p>
      <w:r>
        <w:t>IT: TAF E-5959/2019 del 30 settembre 2019</w:t>
      </w:r>
    </w:p>
    <w:p>
      <w:pPr>
        <w:pStyle w:val="Heading2"/>
      </w:pPr>
      <w:r>
        <w:t>Regeste</w:t>
      </w:r>
    </w:p>
    <w:p>
      <w:r>
        <w:t>Asyl und Wegweisung | Asyl und Wegweisung; Verfügung des SEM vom 30. September 2019</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t>E-5959/2019 Seite 9</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Das Gericht wird nachfolgend die neue Gesetzesbezeich- 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105 AsylG; Art. 83 Bst. d Ziff. 1 BGG). Der Beschwerde- führer ist als Verfügungsadressat zur Beschwerdeführung legitimiert (Art. 48 Abs. 1 VwVG). Auf die frist- und formgerecht eingereichte Be- 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vom Beschwerdeführer erhobenen formellen Rügen der Verletzung des rechtlichen Gehörs sowie der unrichtigen Sachverhaltserstellung sind vorab zu behandeln, da sie geeignet sein könnten, eine Kassation der vorinstanzlichen Verfügung zu bewirken.</w:t>
      </w:r>
    </w:p>
    <w:p>
      <w:r>
        <w:rPr>
          <w:b/>
        </w:rPr>
        <w:t>E. 4.2</w:t>
      </w:r>
    </w:p>
    <w:p>
      <w:r>
        <w:t>Der Beschwerdeführer rügt eine Verletzung der Pflicht zur sorgfältigen Sachverhaltsabklärung, weil die Abklärungen der Schweizer Botschaft me- thodisch mangelhaft durchgeführt worden seien. Unter anderem bemän- gelt er, dass die befragten Personen telefonisch kontaktiert worden und nicht zur Botschaft geladen worden seien. Weiter macht er sinngemäss geltend, die persönlichen Eigenschaften und politischen Hintergründe der Befragten würden es teilweise nicht zulassen, deren Aussagen bei der Glaubhaftigkeitsprüfung zu berücksichtigen. Es ist festzuhalten, dass der Botschaft oder den von ihr Beauftragten bei der Abklärung von Sachverhalten ein gewisser Entscheidungsspielraum bezüglich der zu wählenden Abklärungsmodalitäten beziehungsweise Ab- klärungsmittel einzuräumen ist. Je nach Länderkontext dürften dabei Risi-</w:t>
      </w:r>
    </w:p>
    <w:p>
      <w:r>
        <w:t>E-5959/2019 Seite 10 ken und Gefahren nie gänzlich zu vermeiden sein, selbst bei einer Befra- gung auf der Botschaft nicht. Es ist jeweils im Einzelfall zu prüfen, ob die Abklärungshandlung in einer adäquaten Form erfolgte und ob insbeson- dere das daraus gewonnene Abklärungsergebnis einen für die Einschät- zung der Frage der Flüchtlingseigenschaft relevanten und zuverlässigen Beitrag leisten kann. Die im Rahmen der vorliegenden drei Botschaftsan- fragen gewählten Methoden – persönliche und telefonische Gespräche – sind grundsätzlich nicht zu beanstanden. Es ist in diesem Zusammenhang sodann festzustellen, dass die befragten Personen teilweise gefragt wur- den, ob sie die Befragung persönlich oder telefonisch durchführen möchten und sich zumindest in einem Fall nachträglich herausgestellt hatte, dass der Einfluss von Sicherheitsbedenken auf das Aussageverhalten nur vor- geschoben war (vgl. SEM-Akten A39/15 S. 1). Ferner ist grundsätzlich nicht davon auszugehen, dass sich Personen wegen Sicherheitsbedenken stets der Unwahrheit bedienen würden, da es ihnen im Rahmen von Botschafts- abklärungen freisteht, die Kontaktaufnahme zu verweigern oder mitzutei- len, wie und wo das Gespräch ihrer Meinung nach durchzuführen sei. Wie die Aussagen im Einzelfall vor dem Hintergrund des gesundheitlichen oder psychischen Zustandes der Befragten beziehungsweise deren politischen Gesinnung zu beurteilen sind, tangiert weniger die Frage der Erhebungs- methode, sondern wird vielmehr im Rahmen der Glaubhaftigkeitsprüfung zu behandeln sein (vgl. nachfolgend E. 8). Soweit der Beschwerdeführer verlangt, die Befragung der Ehefrau sei zu wiederholen, erweist sich der Antrag als unbegründet. Im Ergebnis ist festzuhalten, dass aufgrund der Art der Durchführung der Botschaftsabklärungen keine Verletzung der Verfahrensrechte des Be- schwerdeführers festzustellen ist.</w:t>
      </w:r>
    </w:p>
    <w:p>
      <w:r>
        <w:rPr>
          <w:b/>
        </w:rPr>
        <w:t>E. 4.3</w:t>
      </w:r>
    </w:p>
    <w:p>
      <w:r>
        <w:t>Der Beschwerdeführer erblickt im Zusammenhang mit dem Länderbe- richt des SEM zumindest implizit eine Verletzung der Pflicht zur sorgfältigen Sachverhaltsabklärung. Dazu ist festzuhalten, dass nicht zu beanstanden ist, dass die Vorinstanz praxisgemäss den Länderbericht aus dem Jahre 2016 als Ausgangslage für ihre Einschätzung der Ländersituation beizieht, ergänzt durch die relevanten Entwicklungen, welche in der Zwischenzeit stattgefunden haben. Insbesondere mit dem in der Rechtsmitteleingabe enthaltenen Hinweis auf nicht offengelegte Referenzen und der darauf ba- sierenden Mutmassung, der Bericht stütze sich auf manipulierte bezie- hungsweise nichtexistierende Quellen, kann die Qualität und Vertrauens- würdigkeit des Berichts nicht ernsthaft in Frage gestellt werden. Insofern der Beschwerdeführer geltend macht, die Vorinstanz würde vor dem sich</w:t>
      </w:r>
    </w:p>
    <w:p>
      <w:r>
        <w:t>E-5959/2019 Seite 11 präsentierenden Länderhintergrund (der Beschwerdeführer bezieht sich dabei auf die politische Situation in Sri Lanka, wie sie sich im Jahre 2019 präsentierte) zu einer falschen Einschätzung seiner Gefährdungslage ge- langen, rügt er im Kern die Würdigung von länderspezifischen Sachverhalt- selementen, welche im Rahmen der Prüfung der Flüchtlingseigenschaft unter E. 8 zu behandeln sein wird.</w:t>
      </w:r>
    </w:p>
    <w:p>
      <w:r>
        <w:rPr>
          <w:b/>
        </w:rPr>
        <w:t>E. 4.4</w:t>
      </w:r>
    </w:p>
    <w:p>
      <w:r>
        <w:t>Die weiteren unter Ziffer 5.3.2 der Beschwerde erhobenen Rügen im Zusammenhang mit der Sachverhaltsfeststellung weisen einen starken Be- zug zur Frage der Glaubhaftigkeit der Flüchtlingseigenschaft auf bezie- hungsweise werden darin materielle und formelle Aspekte vermengt. Es wird nachfolgend unter E. 8, im Rahmen der materiellen Prüfung der Glaubhaftigkeit, darauf einzugehen sein.</w:t>
      </w:r>
    </w:p>
    <w:p>
      <w:r>
        <w:rPr>
          <w:b/>
        </w:rPr>
        <w:t>E. 4.5</w:t>
      </w:r>
    </w:p>
    <w:p>
      <w:r>
        <w:t>Soweit der Beschwerdeführer eine Verletzung der Begründungspflicht darin erblickt, dass die Vorinstanz in der angefochtenen Verfügung seine Körpernarben nicht erwähnt habe, rügt er damit im Kern die Art der Würdi- gung eines allenfalls wesentlichen Aspekts seiner Fluchtvorbringen, was nachfolgend unter der materiellen Frage der Flüchtlingseigenschaft zu be- handeln sein wird (vgl. E. 8.5.2). Gleiches gilt für die von ihm unter Beru- fung auf das Willkürverbot erhobene Rüge, dass seiner Ansicht nach wei- tere relevante Elemente seiner Vorbringen falsch oder gar nicht gewürdigt worden seien.</w:t>
      </w:r>
    </w:p>
    <w:p>
      <w:r>
        <w:rPr>
          <w:b/>
        </w:rPr>
        <w:t>E. 4.6</w:t>
      </w:r>
    </w:p>
    <w:p>
      <w:r>
        <w:t>Die in der Rechtsmitteleingabe geäusserte Vermutung, der Beschwer- deführer könnte durch sri-lankische Sicherheitskräfte sexuell misshandelt worden sein, lässt sich aufgrund der Akten nicht genügend erhärten (vgl. auch das nachfolgend unter E. 11 Ausgeführte). Weitere ärztliche Untersu- chungen zum Gesundheitszustand des Beschwerdeführers erscheinen deshalb nicht als angezeigt und der entsprechende Antrag ist abzuweisen. Im Übrigen hätte es ihm jederzeit freigestanden, medizinische Unterlagen beim Gericht einzureichen (vgl. ferner die in Art. 8 AsylG statuierte Mitwir- kungspflicht). Der Antrag um entsprechende Fristansetzung ist ebenfalls abzuweisen. Gleiches gilt für den nicht näher begründeten Antrag, der Ehe- frau des Beschwerdeführers sei Frist zur Einreichung medizinischer Unter- lagen anzusetzen.</w:t>
      </w:r>
    </w:p>
    <w:p>
      <w:r>
        <w:rPr>
          <w:b/>
        </w:rPr>
        <w:t>E. 4.7</w:t>
      </w:r>
    </w:p>
    <w:p>
      <w:r>
        <w:t>Der Beschwerdeführer stellt ferner den Antrag, es sei abzuklären, ob sein Name auf dem Mobiltelefon der entführten Schweizerischen Bot- schaftsangestellten zu finden sei. Diesbezüglich kann ihm mitgeteilt wer- den, dass sich gemäss Auskunft der Botschaft keine Daten über sich in der</w:t>
      </w:r>
    </w:p>
    <w:p>
      <w:r>
        <w:t>E-5959/2019 Seite 12 Schweiz aufhaltende, asylsuchende Personen aus Sri Lanka auf dem be- schlagnahmten Mobiltelefon der vom Sicherheitsvorfall betroffenen lokalen Angestellten der Schweizer Botschaft befanden und auch anderweitig keine Informationen in Bezug auf die erwähnten Personen an Dritte ge- langten.</w:t>
      </w:r>
    </w:p>
    <w:p>
      <w:r>
        <w:rPr>
          <w:b/>
        </w:rPr>
        <w:t>E. 4.8</w:t>
      </w:r>
    </w:p>
    <w:p>
      <w:r>
        <w:t>Die formellen Rügen erweisen sich insgesamt als unbegründet, wes- halb keine Veranlassung besteht, die Sache aus formellen Gründen aufzu- heben und an die Vorinstanz zurückzuweisen. Die diesbezüglichen Rechtsbegehren sind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6</w:t>
      </w:r>
    </w:p>
    <w:p>
      <w:r>
        <w:t>Zur Begründung wird in der angefochtenen Verfügung ausgeführt, der Be- schwerdeführer habe anlässlich der Anhörung erklärt, er habe von 20(…) bis 20(…) für E._______ gearbeitet, sei im Jahre 20(…) verhaftet worden und habe das Land im Jahre 20(…) verlassen. Anlässlich der BzP habe er dagegen vorgebracht von 20(…) bis 20(…) für (…) gearbeitet zu haben.</w:t>
      </w:r>
    </w:p>
    <w:p>
      <w:r>
        <w:t>E-5959/2019 Seite 13 Seine Ehefrau habe wiederum erklärt, er habe ab dem Jahre 20(…) als (…) und (…) bei E._______ gearbeitet und diese Stelle aufgegeben, weil er Probleme mit Unbekannten bekommen habe. Die Eltern hätten anlässlich der Botschaftsabklärungen die Tätigkeit für E._______ gar nie erwähnt, sondern unter anderem erklärt, er habe für die Organisation N._______ gearbeitet, was der Beschwerdeführer und seine Ehefrau hingegen nie er- wähnt hätten. Die nicht belegten gesundheitlichen Probleme der Eltern ver- möchten die Unstimmigkeiten nicht zu klären, ebenso die angeführte Angst der Ehefrau. Die Botschaftsabklärungen hätten darüber hinaus nicht be- stätigt, der Beschwerdeführer sei jemals für E._______ tätig gewesen. Da auch den diesbezüglichen Beweismitteln kein relevanter Beweiswert be- ziehungsweise keine relevante Beweiskraft attestiert werden könne, sei das Vorbringen im Ergebnis nicht glaubhaft. Zudem wäre dieser Tätigkeit selbst bei Wahrunterstellung der genügende Kausalzusammenhang zur Ausreise im Jahre 20(…) abzusprechen. Sodann seien auch der geltend gemachte (…) Haftaufenthalt sowie der anschliessende Spitalaufenthalt im Jahre 20(…) nicht glaubhaft, da einerseits die Abklärungen nicht bestätigt hätten, er habe sich zum angegebenen Zeitpunkt in besagten Spital aufge- halten und die Angaben seiner Angehörigen zur Verhaftung und zum Haftaufenthalt von seinen eigenen abweichen würden. Die geltend ge- machten Umstände, welche zur Verhaftung geführt haben sollen, seien fer- ner unplausibel. Insbesondere erstaune es, dass er wegen seiner Bezie- hung zu B.J. erhebliche Probleme mit den Behörden bekommen haben soll und deshalb aus dem Land habe flüchten müssen, während diese selber sich in Sri Lanka auch heute noch offen politisch engagiere.</w:t>
      </w:r>
    </w:p>
    <w:p>
      <w:r>
        <w:rPr>
          <w:b/>
        </w:rPr>
        <w:t>E. 7</w:t>
      </w:r>
    </w:p>
    <w:p>
      <w:r>
        <w:t>Der Beschwerdeführer macht in der Rechtsmitteleingabe – unter Verweis auf die politische Wiedererstarkung der Rajapaksa-Familie sowie die sich im Frühjahr 2019 ereigneten Terroranschläge – geltend, die Gefährdungs- lage habe sich namentlich für (…) tätige Personen stark akzentuiert. Auf- grund der zu beobachtenden Entwicklungen sei von einer Zunahme von Folter und anderer fundamentaler Menschenrechtsverletzungen auszuge- hen. Er habe während des Bürgerkrieges für E._______ gearbeitet und (…). Später habe er die bekannte tamilische Aktivistin B.J. unterstützt. We- gen dieser Tätigkeiten stehe er im Fokus der heimatlichen Behörden, wel- che ihm darüber hinaus vorwerfen würden, Informationen an ausländische Medien weitergegeben zu haben. Dass er im Heimatland bereits verfolgt worden sei, werde unter anderem mit der bereits eingereichten polizeili- chen Vorladung aus dem Jahre 20(…) untermauert. Die von der Vorinstanz</w:t>
      </w:r>
    </w:p>
    <w:p>
      <w:r>
        <w:t>E-5959/2019 Seite 14 vorgenommene Glaubhaftigkeitsprüfung sei fehlerhaft und bei der Ein- schätzung der flüchtlingsrechtlichen Relevanz lasse sie sich von falschen Überlegungen leiten. Sodann habe er in der Schweiz zweimal den Heros Day in P._______ besucht. Aufgrund seines Profils sei es naheliegend, dass er bei einer Rückkehr in das Heimatland in flüchtlingsrechtlich rele- vanter Weise verfolgt würde. Damit rügt der Beschwerdeführer zum einen, die Vorinstanz habe den Massstab des Glaubhaftmachens nicht richtig an- gewendet, zum andern ihn zu Unrecht nicht als Flüchtling anerkannt.</w:t>
      </w:r>
    </w:p>
    <w:p>
      <w:r>
        <w:rPr>
          <w:b/>
        </w:rPr>
        <w:t>E. 8.1.1</w:t>
      </w:r>
    </w:p>
    <w:p>
      <w:r>
        <w:t>Ausgangspunkt der Fluchtvorbringen des Beschwerdeführers ist seine geltend gemachte Tätigkeit für E._______. Die Ereignisse, welche zur Ausreise nach F._______ geführt haben sollen, waren gemäss seinen Aussagen ein erlittener Übergriff im Juli 20(…) und ein Zwischenfall bei ihm zu Hause im Dezember 20(…). Dabei geht aus seinen Schilderungen nicht klar hervor, was genau der Grund für die Übergriffe im Jahre 20(…) gewe- sen sein soll. Einerseits erklärt er, die Karuna-Gruppe habe damals Prob- leme mit anderen Parteien gehabt und unschuldige Menschen seien von Regierungstruppen mitgenommen und getötet worden. Anderseits verweist er auch auf seine (…) und erklärt dann etwas später, Verhaftungsgrund sei Letzteres gewesen (vgl. SEM-Akten A27/21 F129 und F133). Die Vorbrin- gen erscheinen einerseits widersprüchlich und bezüglich der geltend ge- machten (…) ist nicht aus sich selber heraus nachvollziehbar, weshalb ihn die Autoritäten deshalb bedrängt haben sollen. Aus seinen Ausführungen muss sodann geschlossen werden, dass er nach der behaupteten mehr- stündigen Misshandlung im Jahre 20(…) unbehelligt in seinem Heimatland leben konnte, bis er – ohne ersichtlichen Grund – im Dezember 20(…) von Unbekannten aufgesucht worden sein soll. Da er noch vor deren Ankunft aus dem Haus geflohen sei (vgl. a.a.O. A27/21 F134), kann über die Iden- tität dieser Personen und das Motiv ihres Erscheinens nur spekuliert wer- den. Aus dem Erzählkontext drängt sich jedenfalls nicht zwingend die An- nahme auf, der Zwischenfall im Dezember 20(…) habe irgendeinen Zu- sammenhang mit seiner geltend gemachten (…) Tätigkeit gehabt, zumal er unter anderem aussagte, nach der Verhaftung im Jahre 20(…) auf den (…) der Familie gearbeitet zu haben (vgl. SEM-Akten A7/20 N. 1.17.05). Auch gibt er einmal an, von 20(…) bis 20(…) für (…) gearbeitet zu haben, ein anderes Mal erklärt er, von 20(…) bis 20(…) beziehungsweise von 20(…) bis 20(…) dort gearbeitet zu haben (vgl. a.a.O. A7/20 N. 1.17.05 und N. 7.04, S. 7 Beschwerdeschrift). Sodann machte der Beschwerdeführer</w:t>
      </w:r>
    </w:p>
    <w:p>
      <w:r>
        <w:t>E-5959/2019 Seite 15 sowohl im erstinstanzlichen Verfahren als auch auf Beschwerdeebene we- nig substantiierte Angaben zu seiner angeblichen (…) Tätigkeit bei E._______, welche es nachvollziehbar machen könnten, dass und wes- halb er bis in das Jahr 20(…) in flüchtlingsrechtlich relevanter Weise im Fokus der Behörden gestanden haben soll.</w:t>
      </w:r>
    </w:p>
    <w:p>
      <w:r>
        <w:rPr>
          <w:b/>
        </w:rPr>
        <w:t>E. 8.1.2</w:t>
      </w:r>
    </w:p>
    <w:p>
      <w:r>
        <w:t>Ferner ist festzuhalten, dass trotz beachtlicher Abklärungsbemühun- gen durch die Vorinstanz in Form von mehreren Botschaftsanfragen eine Verbindung zwischen dem Beschwerdeführer und E._______ nicht zuver- lässig hergestellt werden konnte. Der Beschwerdeführer macht in diesem Zusammenhang sinngemäss geltend, die befragten leitenden Mitarbeiter (…) – welche seine behauptete Tätigkeit bei E._______ verneinten – seien ihm aufgrund ihrer politischen Orientierung nicht gut gesinnt, würden fal- sche Angaben machen und hätten während seiner Anstellung andere Funktionen ausgeübt. Selber reicht er unter anderem ein Schreiben eines angeblichen ehemaligen Vorgesetzen, V.B., zu den Akten, welcher erklärt, der Beschwerdeführer habe im Jahre 20(…) (…) zu arbeiten begonnen (vgl. Beilage 150 der Beschwerdeschrift). Seine Ehefrau erklärte wiede- rum, er habe erst nach seiner Rückkehr aus Q._______ nach Sri Lanka, im Jahre 20(…), seine Tätigkeit für den (…) aufgenommen (vgl. SEM-Akten A45/3). Die Eltern ihrerseits erwähnten keine Tätigkeit für (…). Unter an- derem geben sie an, er habe bis zu seiner Ausreise ein (…) geführt (vgl. a.a.O.). Soweit der Beschwerdeführer in diesem Zusammenhang vorbringt, die Be- fragungen vor Ort hätten nicht unter angemessenen Bedingungen stattge- funden, ist festzustellen, dass es den Befragten grundsätzlich freigestan- den hat, die Befragungen zu verweigern (vgl. auch das bereits unter E. 4.1 Ausgeführte). Namentlich hätte die Ehefrau darauf hinweisen können, dass sie nicht an ihrem Arbeitsort befragt werden möchte beziehungsweis dürfe. Auch wenn die Hinweise des Beschwerdeführers auf die mentale Verfas- sung seiner Eltern sowie den politischen Hintergrund der befragten Perso- nen bei E._______ und die aufgezeigten zeitlichen Zusammenhänge ge- eignet sind, die Korrektheit der Aussagen dieser Personen zumindest in Frage zu stellen, ist andererseits darauf hinzuweisen, dass er aus dem Umstand, dass diese seine Vorbringen in zentralen Punkten nicht bestäti- gen, grundsätzlich nichts zu seinen Gunsten abzuleiten vermag. Sodann ist aufgrund der politischen Gesinnung oder des Alters beziehungsweise der psychischen Verfassung der Befragten nicht in genereller Weise zu schliessen, deren Aussagen seien per se unzutreffend. Auch ist festzustel- len, dass die vom Beschwerdeführer selber eingereichten Beweismittel die</w:t>
      </w:r>
    </w:p>
    <w:p>
      <w:r>
        <w:t>E-5959/2019 Seite 16 Verbindung zu E._______ nicht genügend überzeugend darzulegen ver- mögen. Dies gilt unter anderem für die eingereichten Fotografien, auf wel- chen er zumeist gar nicht abgebildet ist oder die ihn mit Personen zeigen, welche für E._______ gearbeitet haben sollen. Auch das Bestätigungs- schreiben seines angeblich ehemaligen Vorgesetzten V.B. – dessen Unter- schrift auf dem eingereichten Mitarbeiterausweis des Beschwerdeführers enthalten sein soll – lässt keinen zuverlässigen Rückschluss auf die be- hauptete Tätigkeit bei E._______ zu. Nebst dem Umstand, dass das Schreiben äusserst knapp gehalten ist, bestehen unter anderem keine ver- lässlichen Hinweise dafür, dass der Verfasser selber tatsächlich und in der geltend gemachten Position bei E._______ arbeitete. Da der Beschwerde- führer mit dieser Person in Kontakt zu stehen scheint, wäre es ihm – auch vor dem Hintergrund seiner Mitwirkungspflicht (Art. 8 AsylG) – zumutbar gewesen, diesbezüglich substantiiertere Angaben zu machen beziehungs- weise Informationen zu beschaffen. Der in diesem Zusammenhang ge- stellte Beweisantrag auf Befragung des Vorgesetzten des Beschwerdefüh- rers ist mithin abzuweisen. Dem Bestätigungsschreiben eines ehemaligen Mitarbeiters von E._______, D.S., vom 29. Januar 2017 (vgl. SEM-Akten A37/9 S. 9), in welchem dieser erklärt, er habe mit dem Beschwerdeführer im beziehungsweise bis zum Jahre 20(…) dort gearbeitet, steht unter an- derem die Erklärung der Ehefrau, der Beschwerdeführer habe ab 20(…) dort gearbeitet, entgegen. Ergänzend ist zu erwähnen, dass das Schreiben des angeblichen Mitarbeiters so verstanden werden kann, dass er den Be- schwerdeführer während ihrer (…)jährigen Zusammenarbeit kennege- lernte habe (vgl. a.a.O. A37/9 S. 9), obwohl der Beschwerdeführer gemäss eigenen Aussagen ab 20(…) beziehungsweise 20(…) und der Verfasser des Schreibens von 20(…) bis 20(…) beim Sender gearbeitet haben soll. Gemäss den bei E._______ Verantwortlichen hätten die Verfasser der ein- gereichten Schreiben, V.B. und D.S, nicht beim Sender gearbeitet (vgl. a.a.O. A39/15 S. 2 f.). Der Beschwerdeführer reichte auf Beschwerde- ebene Fotografien ein, von welchen er in der Beschwerdeschrift behauptet, sie würden V.B. und ein Kadermitglied (…), R._______ (nachfolgend S.S.K.), zusammen zeigen und dass damit dargelegt sei, dass die Verant- wortlichen bei E._______ falsch aussagen würden. Im Beweismittel selber werden die abgebildeten Personen als N.S und S.S.K. bezeichnet, wobei die Personenangaben, insbesondere bezüglich des Letzteren, für das Ge- richt nicht verlässlich verifizierbar sind (vgl. S. 17 der Beschwerdeschrift sowie die Beweismittel 17 und 18).</w:t>
      </w:r>
    </w:p>
    <w:p>
      <w:r>
        <w:rPr>
          <w:b/>
        </w:rPr>
        <w:t>E. 8.1.3</w:t>
      </w:r>
    </w:p>
    <w:p>
      <w:r>
        <w:t>In Anbetracht der dargelegten Widersprüche und Inkonsistenzen ver- mögen in Bezug auf die behauptete Tätigkeit des Beschwerdeführers für</w:t>
      </w:r>
    </w:p>
    <w:p>
      <w:r>
        <w:t>E-5959/2019 Seite 17 E._______ weder die Beweiserhebungen der Vorinstanz noch die einge- reichten Beweismittel diesbezüglich genügende Anhaltspunkte zu liefern. Es ist jedoch festzuhalten, dass bereits aufgrund der nicht schlüssigen Aus- führungen des Beschwerdeführers – und selbst unter der Annahme, er hätte dort gearbeitet – nicht überzeugend dargelegt ist beziehungsweise wäre, dass er bei seiner ersten Ausreise im Jahre 20(…) tatsächlich im Fokus der Behörden stand (vgl. das bereits Ausgeführte). Nur ergänzend ist festzuhalten, dass das im Jahre 20(…) in F._______ eingeleitete Asyl- verfahren, welchem die vorliegend behandelten Fluchtvorbringen zu- grunde liegen mussten (andernfalls wäre der Beschwerdeführer der Un- wahrheit überführt; entsprechende Verfahrensakten liegen dem Gericht nicht vor; vgl. dazu auch SEM-Akten A27/21 F127), nicht zu einer Anerken- nung der Flüchtlingseigenschaft führten.</w:t>
      </w:r>
    </w:p>
    <w:p>
      <w:r>
        <w:rPr>
          <w:b/>
        </w:rPr>
        <w:t>E. 8.1.4</w:t>
      </w:r>
    </w:p>
    <w:p>
      <w:r>
        <w:t>Aufgrund des Ausgeführten ist nicht glaubhaft dargelegt, der Be- schwerdeführer habe wegen (…) Tätigkeiten für (…) E._______ in flücht- lingsrechtlich relevanter Weise im Fokus der Behörden gestanden.</w:t>
      </w:r>
    </w:p>
    <w:p>
      <w:r>
        <w:rPr>
          <w:b/>
        </w:rPr>
        <w:t>E. 8.1.5</w:t>
      </w:r>
    </w:p>
    <w:p>
      <w:r>
        <w:t>Unter Berücksichtigung des vorstehend Dargelegten ergeben sich auch starke Zweifel an der Glaubhaftigkeit der geltend gemachten Verhaf- tung am Flughafen anlässlich der Rückkehr aus F._______ im Jahre 20(…) und der anschliessenden Misshandlungen. Weiter bestätigten die Eltern – welche gemäss Aussagen des Beschwerdeführers seine Freilassung in die Wege geleitet haben sollen (vgl. SEM-Akten A27/21 F16) – anlässlich der Botschaftsabklärung nicht, dass diese Verhaftung tatsächlich stattgefun- den hat (vgl. a.a.O. A45/3). Die Ehefrau ihrerseits bestätigte zwar den Vor- fall, merkte jedoch an, der Beschwerdeführer sei im Zusammenhang mit dieser Verhaftung später von einem Gericht freigesprochen worden (vgl. a.a.O. A45/3), was die Gefahr, dass er deshalb weiterhin im Fokus der Be- hörden stehen könnte, deutlich relativiert. Da nicht glaubhaft dargelegt ist, dass der Beschwerdeführer vor seiner Ausreise im Jahre 20(…) in flücht- lingsrechtlich relevanter Weise verfolgt wurde, wäre selbst bei Wahrunter- stellung nicht zwingend davon auszugehen, die Festnahme im Jahre 20(…) sei aus flüchtlingsrechtlich relevanten Motiven erfolgt. Das anwaltli- che Schreiben vom 20. Februar 2015 (vgl. a.a.O. A3, Beweismittel 4), wel- ches sich unter anderem auf die Verhaftung im Jahre 20(…) bezieht, äus- sert sich nicht konkret über die Hintergründe der Verhaftung. Misshandlun- gen werden darin nicht erwähnt.</w:t>
      </w:r>
    </w:p>
    <w:p>
      <w:r>
        <w:t>E-5959/2019 Seite 18</w:t>
      </w:r>
    </w:p>
    <w:p>
      <w:r>
        <w:rPr>
          <w:b/>
        </w:rPr>
        <w:t>E. 8.2</w:t>
      </w:r>
    </w:p>
    <w:p>
      <w:r>
        <w:t>Im Zusammenhang mit der geltend gemachten Verfolgung, welche aus der unterstützenden Tätigkeit für B.J. resultiert haben soll, ist vorab festzu- halten, dass den Aussagen von K.T. aufgrund ihrer Widersprüchlichkeit im Ergebnis kein massgebender Beweiswert attestiert werden kann. Dieser gab im Rahmen der ersten Botschaftsanfrage ursprünglich an, den Be- schwerdeführer nicht zu kennen. Im Schreiben vom 20. Dezember 2016 erklärt K.T. dagegen, er habe den Beschwerdeführer gut gekannt und im Rahmen der ersten Botschaftsabklärung aus Sicherheitsgründen falsche Angaben gemacht (vgl. SEM-Akten A37/9 S. 5 und 6). Anlässlich der zwei- ten Botschaftsabklärung im Februar 2017 erklärte er dann, er habe den Beschwerdeführer nur unter dem Pseudonym L._______ ge- beziehungs- weise wiedererkannt und bei den geltend gemachten Sicherheitsbedenken habe es sich um eine Notlüge seinerseits gehandelt (vgl. a.a.O. A39/15 S. 1). Auch hier und nur ergänzend ist darauf hinzuweisen, dass K.T. die Befragungen im Rahmen der Botschaftsabklärungen hätte verweigern kön- nen, wenn er mit den Modalitäten der Gesprächsführung nicht einverstan- den gewesen wäre, wobei anzumerken ist, dass er diese bei der Zweitbe- fragung selber bestimmte (vgl. a.a.O. A39/15 S. 1). Sodann ist festzuhal- ten, dass die Aussagen von K.T. zum Pseudonym L._______ in Wider- spruch zu den diesbezüglichen Angaben von B.J. stehen, gemäss welchen es sich bei L._______ und dem Beschwerdeführer nicht um dieselbe Per- son handelt. B.J., welcher ebenfalls eine Person namens L._______ be- kannt ist, wurde im Rahmen der Botschaftsanfrage eine Fotografie des Be- schwerdeführers vorgelegt, worauf sie erklärte, diesen nicht zu kennen (vgl. a.a.O. A39/15 S. 3 f.). Der Beschwerdeführer macht seinerseits geltend, B.J. habe aus Angst falsch ausgesagt. Es ist diesbezüglich abermals festzuhalten, dass es den im Rahmen der Botschaftsabklärung Befragten freisteht, ob sie die an sie gerichteten Fragen unter den gegebenen Umständen beantworten wollen oder nicht. Insofern ist vorliegend nicht ersichtlich, weshalb B.J., hätte sie sich nicht sicher gefühlt, sich überhaupt zu einer Aussage veranlasst gese- hen hätte (zur Rüge der nicht sachgerecht durchgeführten der Botschafts- abklärungen siehe sodann das bereits unter E. 4.2 Ausgeführte). Im Zusammenhang mit B.J. ist weiter festzuhalten, dass deren Geschichte in den Medien prominent aufgearbeitet wurde und sich Interessierte mit relativ wenig Aufwand über deren Aktivismus und Probleme mit den Behör- den informieren können (vgl. z.B. https://en. wikipedia. org/wiki/ S._______ und die dort angegebenen Quellen, abgerufen am 04.04.2022). Sodann erfolgte die Verhaftung von B.J. im März 20(…) im Rahmen eines</w:t>
      </w:r>
    </w:p>
    <w:p>
      <w:r>
        <w:t>E-5959/2019 Seite 19 Grossaufgebots an Sicherheitskräften (https://www.tamilguar- dian.com/(…); abgerufen am 04.04.2022). Insofern ist zumindest bemer- kenswert, dass trotz des behaupteten behördlichen Interesses am Be- schwerdeführer es offenbar erst im August 20(…) gelang, seiner habhaft zu werden (vgl. SEM-Akten A27/21, F55 ff.). Des Weiteren waren zu die- sem Zeitpunkt bereits mehrere nationale und internationalen Presseartikel über das Schicksal von B.J. veröffentlicht worden. Der Colombo Telegraph schrieb zum Beispiel bereits am (…) 20(…) darüber, dass Beweise dafür aufgetaucht seien, dass der verschwundene Sohn von B.J. (…) worden sei und seine allfällige Tötung Beweis dafür liefern würde, dass nach wie vor Kriegsverbrechen in Sri Lanka begangen würden (https://www.colombote- legraph.com/index.(…); abgerufen am 04.04.2022). Insofern erhellt nicht ohne Weiteres, was die Behörden mit der Verschleppung des Beschwer- deführers im August 20(…) und dessen mehrwöchigen Gefangenschaft so- wie Misshandlung hätten erreichen wollen beziehungsweise hätten verhin- dern können. Ferner erklärte seine Ehefrau im Rahmen der Botschaftsab- klärung, der Beschwerdeführer sei im Jahre 20(…) festgenommen worden, jedoch nach wenigen Tagen wieder freigelassen worden (vgl. a.a.O. A45/3 S. 2), was der vorgebrachten mehrwöchigen Gefangenschaft widerspricht. Aufgrund des Ausgeführten, insbesondere des Umstandes, dass B.J. sel- ber aussagte, den Beschwerdeführer nicht zu kennen, bestehen starke Zweifel an der Glaubhaftigkeit der diesbezüglichen Vorbringen. Dies auch unter Berücksichtigung, dass der Beschwerdeführer B.J. nach eigenen Aussagen zwischen zehn- und fünfzehnmal gesehen haben soll (a.a.O. A27/21 F42). Dass, wie der Beschwerdeführer behauptet, sie ihm gegen- über geäussert haben soll, sie habe anlässlich der Botschaftsabklärung aus Furcht falsch ausgesagt, ist durch nichts belegt und im Ergebnis nicht glaubhaft. Hinzukommt, dass sich im Rahmen der Botschaftsanfragen keine Hinweise für einen Spitalaufenthalt in C._______ ergaben. Der Be- schwerdeführer hält dem zwar in nicht unplausibler Weise entgegen, durch die Sicherheitskräfte eingelieferte Personen würden nicht registriert, je- doch vermag dies an den erheblichen Zweifeln seiner Vorbringen im Er- gebnis nichts zu ändern. Gleiches gilt für die in der Rechtsmitteleingabe geäusserte Vermutung, er sei allenfalls in ein Militärspital eingeliefert wor- den.</w:t>
      </w:r>
    </w:p>
    <w:p>
      <w:r>
        <w:rPr>
          <w:b/>
        </w:rPr>
        <w:t>E. 8.3</w:t>
      </w:r>
    </w:p>
    <w:p>
      <w:r>
        <w:t>Bei dieser Ausgangslage kann der – von der Vorinstanz anerkannte – Umstand, dass der Beschwerdeführer im Januar 20(…) behördlich vorge-</w:t>
      </w:r>
    </w:p>
    <w:p>
      <w:r>
        <w:t>E-5959/2019 Seite 20 laden worden sein soll, an der dargelegten Unglaubhaftigkeit seiner Flucht- vorbringen nichts zu ändern. Dies nicht zuletzt auch deshalb, da unbestrit- ten ist, dass der Grund für die Vorladung nicht bekannt ist.</w:t>
      </w:r>
    </w:p>
    <w:p>
      <w:r>
        <w:rPr>
          <w:b/>
        </w:rPr>
        <w:t>E. 8.4.1</w:t>
      </w:r>
    </w:p>
    <w:p>
      <w:r>
        <w:t>Im Zusammenhang mit der aktuellen politischen Lage in Sri Lanka ist festzuhalten, dass auch vor dem Hintergrund der jüngeren politischen Er- eignisse, insbesondere dem Machtwechsel nach den Präsidentschafts- wahlen im November 2019, kein Grund zur Annahme besteht, ganze Be- völkerungsgruppen wären kollektiv einer Verfolgungsgefahr ausgesetzt. Bei der Einschätzung der Gefährdungslage beziehungsweise möglicher Risikofaktoren ist auf den Einzelfall abzustellen (vgl. statt vieler: Urteil des BVGer E-3943/2019 vom 3. August 2021 E. 7.3.3 sowie Referenzurteil des BVGer E-1866/2015 vom 15. Juli 2016; Human Rights Watch [HRW], Sri Lanka: Families of "Disappeared" Threatened, 16.02.2020).</w:t>
      </w:r>
    </w:p>
    <w:p>
      <w:r>
        <w:rPr>
          <w:b/>
        </w:rPr>
        <w:t>E. 8.4.2</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Diese Rechtsprechung behält auch vor dem Hinter- grund der aktuellen Situation ihre Gültigkeit. Das Bundesverwaltungsge- richt hielt im erwähnten Referenzurteil fest, bestimmte Risikofaktoren (Ein- trag in die „Stop-List“, Verbindung zu den LTTE und exilpolitische Aktivitä- ten) seien als stark risikobegründend zu qualifizieren, da sie unter den im Entscheid dargelegten Umständen bereits für sich alleine genommen zur Bejahung einer begründeten Furcht führen könnten. Demgegenüber wür- den das Fehlen ordentlicher Identitätsdokumente, eine zwangsweise res- pektive durch die Internationale Organisation für Migration (IOM) begleitete Rückführung sowie gut sichtbare Narben schwach risikobegründende Fak- toren darstellen. Dies bedeute, dass diese in der Regel für sich alleine ge- 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 lingsrechtlich relevante Verfolgung bejaht werden müsse (vgl. a.a.O. E. 8.5.5).</w:t>
      </w:r>
    </w:p>
    <w:p>
      <w:r>
        <w:t>E-5959/2019 Seite 21</w:t>
      </w:r>
    </w:p>
    <w:p>
      <w:r>
        <w:rPr>
          <w:b/>
        </w:rPr>
        <w:t>E. 8.4.3</w:t>
      </w:r>
    </w:p>
    <w:p>
      <w:r>
        <w:t>Es wurde vorstehend dargelegt, dass der Beschwerdeführer nicht glaubhaft machen konnte, im Zeitpunkt seiner Ausreise im Jahre 20(…) in flüchtlingsrechtlich relevanter Weise im Fokus der heimatlichen Behörden gestanden zu haben. Seine geltend gemachten exilpolitischen Aktivitäten in Form von zwei Teilnahmen an Heldentag sind als absolut niederschwel- lig zu qualifizieren. Aufgrund der bei den Akten liegenden Fotografien ist sodann nicht davon auszugehen, der Beschwerdeführer würde gut sicht- bare Körpernarben aufweisen. Bei dieser Ausgangslage vermögen sein mehrjähriger Aufenthalt im Exil und der Umstand, dass er im Jahre 20(…) allenfalls behördlich vorgeladen wurde, keine flüchtlingsrechtlich relevan- ten Risikofaktoren im beschriebenen Sinne zu begründen.</w:t>
      </w:r>
    </w:p>
    <w:p>
      <w:r>
        <w:rPr>
          <w:b/>
        </w:rPr>
        <w:t>E. 8.5</w:t>
      </w:r>
    </w:p>
    <w:p>
      <w:r>
        <w:t>Zusammenfassend ist festzuhalten, dass die Vorinstanz die Flüchtlingsei- genschaft des Beschwerdeführers zu Recht verneint und sein Gesuch ab- 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9.2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E-5959/2019 Seite 22</w:t>
      </w:r>
    </w:p>
    <w:p>
      <w:r>
        <w:rPr>
          <w:b/>
        </w:rPr>
        <w:t>E. 11.1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w:t>
      </w:r>
    </w:p>
    <w:p>
      <w:r>
        <w:rPr>
          <w:b/>
        </w:rPr>
        <w:t>E. 11.2</w:t>
      </w:r>
    </w:p>
    <w:p>
      <w:r>
        <w:t>Weder aufgrund der Aussagen des Beschwerdeführers noch auf- grund der übrigen Akten ergeben sich Anhaltspunkte dafür, dass er für den Fall einer Ausschaffung nach Sri Lanka dort mit beachtlicher Wahrschein- lichkeit einer nach Art. 3 EMRK oder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zum heutigen Zeitpunkt nicht als un- zulässig erscheinen. Nach dem Gesagten ist der Vollzug der Wegweisung sowohl im Sinne der asyl- als auch der völkerrechtlichen Bestimmungen zulässig.</w:t>
      </w:r>
    </w:p>
    <w:p>
      <w:r>
        <w:rPr>
          <w:b/>
        </w:rPr>
        <w:t>E. 11.3.1</w:t>
      </w:r>
    </w:p>
    <w:p>
      <w:r>
        <w:t>Art. 83 Abs. 4 AIG kann der Vollzug für Ausländerinnen und Auslän- der unzumutbar sein, wenn sie im Heimat- oder Herkunftsstaat aufgrund von Situationen wie Krieg, Bürgerkrieg, allgemeiner Gewalt und medizini- scher Notlage konkret gefährdet sind. Wird eine konkrete Gefährdung fest- gestellt, ist – unter Vorbehalt von Art. 83 Abs. 7 AIG – die vorläufige Auf- nahme zu gewähren.</w:t>
      </w:r>
    </w:p>
    <w:p>
      <w:r>
        <w:rPr>
          <w:b/>
        </w:rPr>
        <w:t>E. 11.3.2</w:t>
      </w:r>
    </w:p>
    <w:p>
      <w:r>
        <w:t>Der bewaffnete Konflikt zwischen der sri-lankischen Regierung und den LTTE ist im Mai 2009 zu Ende gegangen. Aktuell herrscht in Sri Lanka</w:t>
      </w:r>
    </w:p>
    <w:p>
      <w:r>
        <w:t>E-5959/2019 Seite 23 weder Krieg noch eine Situation allgemeiner Gewalt. Nach einer eingehen- den Analyse der sicherheitspolitischen Lage in Sri Lanka ist das Bundes- verwaltungsgericht zum Schluss gekommen, dass der Wegweisungsvoll- zug in die Nordprovinz zumutbar ist, wenn das Vorliegen der individuellen Zumutbarkeitskriterien (insbesondere Existenz eines tragfähigen familiä- ren oder sozialen Beziehungsnetzes sowie Aussichten auf eine gesicherte Einkommens- und Wohnsituation) bejaht werden kann (vgl. Referenzurteil des BVGer E-1866/2015 vom 15. Juli 2016 E. 13.2). In einem ebenfalls als Referenzurteil publizierten Entscheid erachtet das Bundesverwaltungsge- richt auch den Wegweisungsvollzug ins „Vanni-Gebiet“ als zumutbar (vgl. Urteil des BVGer D-3619/2016 vom 16. Oktober 2017 E. 9.5).</w:t>
      </w:r>
    </w:p>
    <w:p>
      <w:r>
        <w:rPr>
          <w:b/>
        </w:rPr>
        <w:t>E. 11.3.3</w:t>
      </w:r>
    </w:p>
    <w:p>
      <w:r>
        <w:t>Der Beschwerdeführer verfügt – wie sich aufgrund der Botschafts- anfragen ergibt – in seinem Heimatland über ein intaktes soziales Bezie- hungsnetz sowie Arbeitserfahrung (vgl. SEM-Akten A7/20 N. 1.17.04 sowie N. 3.01). Gemäss eigenen Aussagen besitze die Familie Grundeigentum, welches (…) (a.a.O. 1.17.05). Es kann deshalb davon ausgegangen wer- den, dass dem Beschwerdeführer bei seiner Rückkehr in sein Heimatland die soziale und wirtschaftliche Reintegration gelingen wird. Die von ihm geltend gemachten (…)beschwerden und (…)schmerzen kann er bei Be- darf auch in seinem Heimatland behandeln lassen. Der Wegweisungsvoll- zug erweist sich somit als zumutbar.</w:t>
      </w:r>
    </w:p>
    <w:p>
      <w:r>
        <w:rPr>
          <w:b/>
        </w:rPr>
        <w:t>E. 11.4</w:t>
      </w:r>
    </w:p>
    <w:p>
      <w:r>
        <w:t>Der Beschwerdeführer verfügt über eine sri-lankische Identitätskarte und es obliegt ihm, sich bei der zuständigen Vertretung des Heimatstaates die für eine Rückkehr weiteren notwendigen Reisedokumente zu beschaf- 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E-5959/2019 Seite 24</w:t>
      </w:r>
    </w:p>
    <w:p>
      <w:r>
        <w:rPr>
          <w:b/>
        </w:rPr>
        <w:t>E. 13</w:t>
      </w:r>
    </w:p>
    <w:p>
      <w:r>
        <w:t>Bei diesem Ausgang des Verfahrens sind die Verfahrenskosten dem Be- schwerdeführer aufzuerlegen (Art. 63 Abs. 1 VwVG) und auf Fr. 1'500.– festzusetzen (Art. 1–3 des Reglements vom 21. Februar 2008 über die Kosten und Entschädigungen vor dem Bundesverwaltungsgericht [VGKE; SR 173.320.2]). Der am 3. Dezember 2019 geleistete Kostenvorschuss in gleicher Höhe ist zur Bezahlung der Verfahrenskosten zu verwenden.</w:t>
      </w:r>
    </w:p>
    <w:p>
      <w:r>
        <w:t>(Dispositiv nächste Seite)</w:t>
      </w:r>
    </w:p>
    <w:p>
      <w:r>
        <w:t>E-5959/2019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